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60" w:lineRule="exact"/>
        <w:jc w:val="center"/>
        <w:rPr>
          <w:rFonts w:ascii="Times New Roman" w:hAnsi="Times New Roman" w:eastAsia="方正小标宋简体"/>
          <w:b/>
          <w:sz w:val="44"/>
          <w:szCs w:val="44"/>
        </w:rPr>
      </w:pPr>
    </w:p>
    <w:p>
      <w:pPr>
        <w:pStyle w:val="2"/>
      </w:pPr>
    </w:p>
    <w:p>
      <w:pPr>
        <w:spacing w:after="156" w:afterLines="50" w:line="560" w:lineRule="exact"/>
        <w:jc w:val="center"/>
        <w:rPr>
          <w:rFonts w:ascii="Times New Roman" w:hAnsi="Times New Roman" w:eastAsia="方正小标宋简体"/>
          <w:b/>
          <w:sz w:val="44"/>
          <w:szCs w:val="44"/>
        </w:rPr>
      </w:pPr>
    </w:p>
    <w:p>
      <w:pPr>
        <w:spacing w:after="156" w:afterLines="50" w:line="560" w:lineRule="exact"/>
        <w:jc w:val="center"/>
        <w:rPr>
          <w:rFonts w:ascii="Times New Roman" w:hAnsi="Times New Roman" w:eastAsia="方正小标宋简体"/>
          <w:b/>
          <w:sz w:val="52"/>
          <w:szCs w:val="52"/>
        </w:rPr>
      </w:pPr>
    </w:p>
    <w:p>
      <w:pPr>
        <w:spacing w:after="156" w:afterLines="50" w:line="560" w:lineRule="exact"/>
        <w:jc w:val="center"/>
        <w:rPr>
          <w:rFonts w:ascii="Times New Roman" w:hAnsi="Times New Roman" w:eastAsia="方正小标宋简体"/>
          <w:b/>
          <w:sz w:val="52"/>
          <w:szCs w:val="52"/>
        </w:rPr>
      </w:pPr>
      <w:r>
        <w:rPr>
          <w:rFonts w:ascii="Times New Roman" w:hAnsi="Times New Roman" w:eastAsia="方正小标宋简体"/>
          <w:b/>
          <w:sz w:val="52"/>
          <w:szCs w:val="52"/>
        </w:rPr>
        <w:t>学位授权点</w:t>
      </w:r>
      <w:r>
        <w:rPr>
          <w:rFonts w:hint="eastAsia" w:ascii="Times New Roman" w:hAnsi="Times New Roman" w:eastAsia="方正小标宋简体"/>
          <w:b/>
          <w:sz w:val="52"/>
          <w:szCs w:val="52"/>
        </w:rPr>
        <w:t>建设年度</w:t>
      </w:r>
      <w:r>
        <w:rPr>
          <w:rFonts w:ascii="Times New Roman" w:hAnsi="Times New Roman" w:eastAsia="方正小标宋简体"/>
          <w:b/>
          <w:sz w:val="52"/>
          <w:szCs w:val="52"/>
        </w:rPr>
        <w:t>报告</w:t>
      </w:r>
    </w:p>
    <w:p>
      <w:pPr>
        <w:spacing w:after="156" w:afterLines="50" w:line="560" w:lineRule="exact"/>
        <w:jc w:val="center"/>
        <w:rPr>
          <w:rFonts w:ascii="Times New Roman" w:hAnsi="Times New Roman" w:eastAsia="方正小标宋简体"/>
          <w:b/>
          <w:sz w:val="44"/>
          <w:szCs w:val="44"/>
        </w:rPr>
      </w:pPr>
      <w:r>
        <w:rPr>
          <w:rFonts w:hint="eastAsia" w:ascii="Times New Roman" w:hAnsi="Times New Roman" w:eastAsia="方正小标宋简体"/>
          <w:b/>
          <w:sz w:val="44"/>
          <w:szCs w:val="44"/>
        </w:rPr>
        <w:t>（2</w:t>
      </w:r>
      <w:r>
        <w:rPr>
          <w:rFonts w:ascii="Times New Roman" w:hAnsi="Times New Roman" w:eastAsia="方正小标宋简体"/>
          <w:b/>
          <w:sz w:val="44"/>
          <w:szCs w:val="44"/>
        </w:rPr>
        <w:t>0</w:t>
      </w:r>
      <w:r>
        <w:rPr>
          <w:rFonts w:hint="eastAsia" w:ascii="Times New Roman" w:hAnsi="Times New Roman" w:eastAsia="方正小标宋简体"/>
          <w:b/>
          <w:sz w:val="44"/>
          <w:szCs w:val="44"/>
          <w:lang w:val="en-US" w:eastAsia="zh-CN"/>
        </w:rPr>
        <w:t>22</w:t>
      </w:r>
      <w:r>
        <w:rPr>
          <w:rFonts w:hint="eastAsia" w:ascii="Times New Roman" w:hAnsi="Times New Roman" w:eastAsia="方正小标宋简体"/>
          <w:b/>
          <w:sz w:val="44"/>
          <w:szCs w:val="44"/>
        </w:rPr>
        <w:t>年）</w:t>
      </w:r>
    </w:p>
    <w:p>
      <w:pPr>
        <w:spacing w:after="156" w:afterLines="50" w:line="560" w:lineRule="exact"/>
        <w:jc w:val="center"/>
        <w:rPr>
          <w:rFonts w:ascii="Times New Roman" w:hAnsi="Times New Roman" w:eastAsia="方正小标宋简体"/>
          <w:b/>
          <w:sz w:val="44"/>
          <w:szCs w:val="44"/>
        </w:rPr>
      </w:pPr>
    </w:p>
    <w:tbl>
      <w:tblPr>
        <w:tblStyle w:val="3"/>
        <w:tblW w:w="5335"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3175"/>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shd w:val="clear" w:color="auto" w:fill="auto"/>
            <w:noWrap w:val="0"/>
            <w:vAlign w:val="center"/>
          </w:tcPr>
          <w:p>
            <w:pPr>
              <w:spacing w:line="200" w:lineRule="atLeast"/>
              <w:jc w:val="distribute"/>
              <w:rPr>
                <w:rFonts w:ascii="Times New Roman" w:hAnsi="Times New Roman" w:eastAsia="楷体_GB2312"/>
                <w:b/>
                <w:kern w:val="0"/>
                <w:sz w:val="30"/>
                <w:szCs w:val="30"/>
              </w:rPr>
            </w:pPr>
            <w:r>
              <w:rPr>
                <w:rFonts w:ascii="Times New Roman" w:hAnsi="Times New Roman" w:eastAsia="楷体_GB2312"/>
                <w:b/>
                <w:kern w:val="0"/>
                <w:sz w:val="30"/>
                <w:szCs w:val="30"/>
              </w:rPr>
              <w:t>学位授予单位</w:t>
            </w:r>
          </w:p>
        </w:tc>
        <w:tc>
          <w:tcPr>
            <w:tcW w:w="3175" w:type="dxa"/>
            <w:tcBorders>
              <w:bottom w:val="single" w:color="auto" w:sz="4" w:space="0"/>
            </w:tcBorders>
            <w:shd w:val="clear" w:color="auto" w:fill="auto"/>
            <w:noWrap w:val="0"/>
            <w:vAlign w:val="center"/>
          </w:tcPr>
          <w:p>
            <w:pPr>
              <w:rPr>
                <w:rFonts w:hint="eastAsia" w:ascii="Times New Roman" w:hAnsi="Times New Roman" w:eastAsia="楷体_GB2312"/>
                <w:b/>
                <w:kern w:val="0"/>
                <w:sz w:val="30"/>
                <w:szCs w:val="30"/>
                <w:lang w:val="en-US" w:eastAsia="zh-CN"/>
              </w:rPr>
            </w:pPr>
            <w:r>
              <w:rPr>
                <w:rFonts w:ascii="Times New Roman" w:hAnsi="Times New Roman" w:eastAsia="楷体_GB2312"/>
                <w:b/>
                <w:kern w:val="0"/>
                <w:sz w:val="30"/>
                <w:szCs w:val="30"/>
              </w:rPr>
              <w:t>名称：</w:t>
            </w:r>
            <w:r>
              <w:rPr>
                <w:rFonts w:hint="eastAsia" w:ascii="Times New Roman" w:hAnsi="Times New Roman" w:eastAsia="楷体_GB2312"/>
                <w:b/>
                <w:kern w:val="0"/>
                <w:sz w:val="30"/>
                <w:szCs w:val="30"/>
                <w:lang w:val="en-US" w:eastAsia="zh-CN"/>
              </w:rPr>
              <w:t>河南中医药大学</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shd w:val="clear" w:color="auto" w:fill="auto"/>
            <w:noWrap w:val="0"/>
            <w:vAlign w:val="top"/>
          </w:tcPr>
          <w:p>
            <w:pPr>
              <w:jc w:val="center"/>
              <w:rPr>
                <w:rFonts w:ascii="Times New Roman" w:hAnsi="Times New Roman" w:eastAsia="楷体_GB2312"/>
                <w:b/>
                <w:kern w:val="0"/>
                <w:sz w:val="30"/>
                <w:szCs w:val="30"/>
              </w:rPr>
            </w:pPr>
          </w:p>
        </w:tc>
        <w:tc>
          <w:tcPr>
            <w:tcW w:w="3175" w:type="dxa"/>
            <w:tcBorders>
              <w:top w:val="single" w:color="auto" w:sz="4" w:space="0"/>
            </w:tcBorders>
            <w:shd w:val="clear" w:color="auto" w:fill="auto"/>
            <w:noWrap w:val="0"/>
            <w:vAlign w:val="center"/>
          </w:tcPr>
          <w:p>
            <w:pPr>
              <w:rPr>
                <w:rFonts w:hint="default" w:ascii="Times New Roman" w:hAnsi="Times New Roman" w:eastAsia="楷体_GB2312"/>
                <w:b/>
                <w:kern w:val="0"/>
                <w:sz w:val="30"/>
                <w:szCs w:val="30"/>
                <w:lang w:val="en-US" w:eastAsia="zh-CN"/>
              </w:rPr>
            </w:pPr>
            <w:r>
              <w:rPr>
                <w:rFonts w:ascii="Times New Roman" w:hAnsi="Times New Roman" w:eastAsia="楷体_GB2312"/>
                <w:b/>
                <w:kern w:val="0"/>
                <w:sz w:val="30"/>
                <w:szCs w:val="30"/>
              </w:rPr>
              <w:t>代码：</w:t>
            </w:r>
            <w:r>
              <w:rPr>
                <w:rFonts w:hint="eastAsia" w:ascii="Times New Roman" w:hAnsi="Times New Roman" w:eastAsia="楷体_GB2312"/>
                <w:b/>
                <w:kern w:val="0"/>
                <w:sz w:val="30"/>
                <w:szCs w:val="30"/>
                <w:lang w:val="en-US" w:eastAsia="zh-CN"/>
              </w:rPr>
              <w:t xml:space="preserve">    10471</w:t>
            </w:r>
          </w:p>
        </w:tc>
      </w:tr>
    </w:tbl>
    <w:p>
      <w:pPr>
        <w:spacing w:line="720" w:lineRule="auto"/>
        <w:jc w:val="center"/>
        <w:rPr>
          <w:rFonts w:ascii="Times New Roman" w:hAnsi="Times New Roman" w:eastAsia="楷体_GB2312"/>
          <w:b/>
          <w:sz w:val="30"/>
          <w:szCs w:val="30"/>
        </w:rPr>
      </w:pPr>
    </w:p>
    <w:tbl>
      <w:tblPr>
        <w:tblStyle w:val="3"/>
        <w:tblW w:w="5349"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3189"/>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shd w:val="clear" w:color="auto" w:fill="auto"/>
            <w:noWrap w:val="0"/>
            <w:vAlign w:val="center"/>
          </w:tcPr>
          <w:p>
            <w:pPr>
              <w:jc w:val="distribute"/>
              <w:rPr>
                <w:rFonts w:ascii="Times New Roman" w:hAnsi="Times New Roman" w:eastAsia="楷体_GB2312"/>
                <w:b/>
                <w:kern w:val="0"/>
                <w:sz w:val="30"/>
                <w:szCs w:val="30"/>
              </w:rPr>
            </w:pPr>
            <w:r>
              <w:rPr>
                <w:rFonts w:ascii="Times New Roman" w:hAnsi="Times New Roman" w:eastAsia="楷体_GB2312"/>
                <w:b/>
                <w:kern w:val="0"/>
                <w:sz w:val="30"/>
                <w:szCs w:val="30"/>
              </w:rPr>
              <w:t>授权学科</w:t>
            </w:r>
          </w:p>
          <w:p>
            <w:pPr>
              <w:jc w:val="distribute"/>
              <w:rPr>
                <w:rFonts w:ascii="Times New Roman" w:hAnsi="Times New Roman" w:eastAsia="楷体_GB2312"/>
                <w:b/>
                <w:kern w:val="0"/>
                <w:sz w:val="30"/>
                <w:szCs w:val="30"/>
              </w:rPr>
            </w:pPr>
            <w:r>
              <w:rPr>
                <w:rFonts w:ascii="Times New Roman" w:hAnsi="Times New Roman" w:eastAsia="楷体_GB2312"/>
                <w:b/>
                <w:kern w:val="0"/>
                <w:sz w:val="30"/>
                <w:szCs w:val="30"/>
              </w:rPr>
              <w:t>（类别）</w:t>
            </w:r>
          </w:p>
        </w:tc>
        <w:tc>
          <w:tcPr>
            <w:tcW w:w="3189" w:type="dxa"/>
            <w:tcBorders>
              <w:bottom w:val="single" w:color="auto" w:sz="4" w:space="0"/>
            </w:tcBorders>
            <w:shd w:val="clear" w:color="auto" w:fill="auto"/>
            <w:noWrap w:val="0"/>
            <w:vAlign w:val="center"/>
          </w:tcPr>
          <w:p>
            <w:pPr>
              <w:rPr>
                <w:rFonts w:hint="eastAsia" w:ascii="Times New Roman" w:hAnsi="Times New Roman" w:eastAsia="楷体_GB2312"/>
                <w:b/>
                <w:kern w:val="0"/>
                <w:sz w:val="30"/>
                <w:szCs w:val="30"/>
                <w:lang w:val="en-US" w:eastAsia="zh-CN"/>
              </w:rPr>
            </w:pPr>
            <w:r>
              <w:rPr>
                <w:rFonts w:ascii="Times New Roman" w:hAnsi="Times New Roman" w:eastAsia="楷体_GB2312"/>
                <w:b/>
                <w:kern w:val="0"/>
                <w:sz w:val="30"/>
                <w:szCs w:val="30"/>
              </w:rPr>
              <w:t>名称：</w:t>
            </w:r>
            <w:r>
              <w:rPr>
                <w:rFonts w:hint="eastAsia" w:ascii="Times New Roman" w:hAnsi="Times New Roman" w:eastAsia="楷体_GB2312"/>
                <w:b/>
                <w:kern w:val="0"/>
                <w:sz w:val="30"/>
                <w:szCs w:val="30"/>
                <w:lang w:val="en-US" w:eastAsia="zh-CN"/>
              </w:rPr>
              <w:t>中医学</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shd w:val="clear" w:color="auto" w:fill="auto"/>
            <w:noWrap w:val="0"/>
            <w:vAlign w:val="top"/>
          </w:tcPr>
          <w:p>
            <w:pPr>
              <w:jc w:val="center"/>
              <w:rPr>
                <w:rFonts w:ascii="Times New Roman" w:hAnsi="Times New Roman" w:eastAsia="楷体_GB2312"/>
                <w:b/>
                <w:kern w:val="0"/>
                <w:sz w:val="30"/>
                <w:szCs w:val="30"/>
              </w:rPr>
            </w:pPr>
          </w:p>
        </w:tc>
        <w:tc>
          <w:tcPr>
            <w:tcW w:w="3189" w:type="dxa"/>
            <w:tcBorders>
              <w:top w:val="single" w:color="auto" w:sz="4" w:space="0"/>
            </w:tcBorders>
            <w:shd w:val="clear" w:color="auto" w:fill="auto"/>
            <w:noWrap w:val="0"/>
            <w:vAlign w:val="center"/>
          </w:tcPr>
          <w:p>
            <w:pPr>
              <w:rPr>
                <w:rFonts w:hint="default" w:ascii="Times New Roman" w:hAnsi="Times New Roman" w:eastAsia="楷体_GB2312"/>
                <w:b/>
                <w:kern w:val="0"/>
                <w:sz w:val="30"/>
                <w:szCs w:val="30"/>
                <w:lang w:val="en-US" w:eastAsia="zh-CN"/>
              </w:rPr>
            </w:pPr>
            <w:r>
              <w:rPr>
                <w:rFonts w:ascii="Times New Roman" w:hAnsi="Times New Roman" w:eastAsia="楷体_GB2312"/>
                <w:b/>
                <w:kern w:val="0"/>
                <w:sz w:val="30"/>
                <w:szCs w:val="30"/>
              </w:rPr>
              <w:t>代码：</w:t>
            </w:r>
            <w:r>
              <w:rPr>
                <w:rFonts w:hint="eastAsia" w:ascii="Times New Roman" w:hAnsi="Times New Roman" w:eastAsia="楷体_GB2312"/>
                <w:b/>
                <w:kern w:val="0"/>
                <w:sz w:val="30"/>
                <w:szCs w:val="30"/>
                <w:lang w:val="en-US" w:eastAsia="zh-CN"/>
              </w:rPr>
              <w:t>1005</w:t>
            </w:r>
          </w:p>
        </w:tc>
      </w:tr>
    </w:tbl>
    <w:p>
      <w:pPr>
        <w:spacing w:line="720" w:lineRule="auto"/>
        <w:jc w:val="center"/>
        <w:rPr>
          <w:rFonts w:ascii="Times New Roman" w:hAnsi="Times New Roman" w:eastAsia="楷体_GB2312"/>
          <w:b/>
          <w:sz w:val="30"/>
          <w:szCs w:val="30"/>
        </w:rPr>
      </w:pPr>
    </w:p>
    <w:tbl>
      <w:tblPr>
        <w:tblStyle w:val="3"/>
        <w:tblW w:w="5322"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3162"/>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shd w:val="clear" w:color="auto" w:fill="auto"/>
            <w:noWrap w:val="0"/>
            <w:vAlign w:val="center"/>
          </w:tcPr>
          <w:p>
            <w:pPr>
              <w:jc w:val="distribute"/>
              <w:rPr>
                <w:rFonts w:ascii="Times New Roman" w:hAnsi="Times New Roman" w:eastAsia="楷体_GB2312"/>
                <w:b/>
                <w:kern w:val="0"/>
                <w:sz w:val="30"/>
                <w:szCs w:val="30"/>
              </w:rPr>
            </w:pPr>
            <w:r>
              <w:rPr>
                <w:rFonts w:ascii="Times New Roman" w:hAnsi="Times New Roman" w:eastAsia="楷体_GB2312"/>
                <w:b/>
                <w:kern w:val="0"/>
                <w:sz w:val="30"/>
                <w:szCs w:val="30"/>
              </w:rPr>
              <w:t>授权级别</w:t>
            </w:r>
          </w:p>
        </w:tc>
        <w:tc>
          <w:tcPr>
            <w:tcW w:w="3162" w:type="dxa"/>
            <w:tcBorders>
              <w:bottom w:val="single" w:color="auto" w:sz="4" w:space="0"/>
            </w:tcBorders>
            <w:shd w:val="clear" w:color="auto" w:fill="auto"/>
            <w:noWrap w:val="0"/>
            <w:vAlign w:val="center"/>
          </w:tcPr>
          <w:p>
            <w:pPr>
              <w:rPr>
                <w:rFonts w:ascii="Times New Roman" w:hAnsi="Times New Roman" w:eastAsia="楷体_GB2312"/>
                <w:b/>
                <w:kern w:val="0"/>
                <w:sz w:val="30"/>
                <w:szCs w:val="30"/>
              </w:rPr>
            </w:pPr>
            <w:r>
              <w:rPr>
                <w:rFonts w:hint="eastAsia" w:ascii="Times New Roman" w:hAnsi="Times New Roman" w:eastAsia="楷体_GB2312"/>
                <w:b/>
                <w:kern w:val="0"/>
                <w:sz w:val="30"/>
                <w:szCs w:val="30"/>
                <w:lang w:eastAsia="zh-CN"/>
              </w:rPr>
              <w:t>☑</w:t>
            </w:r>
            <w:r>
              <w:rPr>
                <w:rFonts w:ascii="Times New Roman" w:hAnsi="Times New Roman" w:eastAsia="楷体_GB2312"/>
                <w:b/>
                <w:kern w:val="0"/>
                <w:sz w:val="30"/>
                <w:szCs w:val="30"/>
              </w:rPr>
              <w:t xml:space="preserve">  博  士</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shd w:val="clear" w:color="auto" w:fill="auto"/>
            <w:noWrap w:val="0"/>
            <w:vAlign w:val="top"/>
          </w:tcPr>
          <w:p>
            <w:pPr>
              <w:jc w:val="center"/>
              <w:rPr>
                <w:rFonts w:ascii="Times New Roman" w:hAnsi="Times New Roman" w:eastAsia="楷体_GB2312"/>
                <w:b/>
                <w:kern w:val="0"/>
                <w:sz w:val="30"/>
                <w:szCs w:val="30"/>
              </w:rPr>
            </w:pPr>
          </w:p>
        </w:tc>
        <w:tc>
          <w:tcPr>
            <w:tcW w:w="3162" w:type="dxa"/>
            <w:tcBorders>
              <w:top w:val="single" w:color="auto" w:sz="4" w:space="0"/>
            </w:tcBorders>
            <w:shd w:val="clear" w:color="auto" w:fill="auto"/>
            <w:noWrap w:val="0"/>
            <w:vAlign w:val="center"/>
          </w:tcPr>
          <w:p>
            <w:pPr>
              <w:rPr>
                <w:rFonts w:ascii="Times New Roman" w:hAnsi="Times New Roman" w:eastAsia="楷体_GB2312"/>
                <w:b/>
                <w:kern w:val="0"/>
                <w:sz w:val="30"/>
                <w:szCs w:val="30"/>
              </w:rPr>
            </w:pPr>
            <w:r>
              <w:rPr>
                <w:rFonts w:ascii="Times New Roman" w:hAnsi="Times New Roman" w:eastAsia="楷体_GB2312"/>
                <w:b/>
                <w:kern w:val="0"/>
                <w:sz w:val="30"/>
                <w:szCs w:val="30"/>
              </w:rPr>
              <w:t>□  硕  士</w:t>
            </w:r>
          </w:p>
        </w:tc>
      </w:tr>
    </w:tbl>
    <w:p>
      <w:pPr>
        <w:rPr>
          <w:rFonts w:ascii="Times New Roman" w:hAnsi="Times New Roman" w:eastAsia="楷体_GB2312"/>
          <w:b/>
          <w:sz w:val="30"/>
          <w:szCs w:val="30"/>
        </w:rPr>
      </w:pPr>
    </w:p>
    <w:p>
      <w:pPr>
        <w:jc w:val="center"/>
        <w:rPr>
          <w:rFonts w:ascii="Times New Roman" w:hAnsi="Times New Roman" w:eastAsia="楷体_GB2312"/>
          <w:b/>
          <w:sz w:val="30"/>
          <w:szCs w:val="30"/>
        </w:rPr>
      </w:pPr>
    </w:p>
    <w:p>
      <w:pPr>
        <w:jc w:val="center"/>
        <w:rPr>
          <w:rFonts w:ascii="Times New Roman" w:hAnsi="Times New Roman" w:eastAsia="楷体_GB2312"/>
          <w:b/>
          <w:sz w:val="30"/>
          <w:szCs w:val="30"/>
        </w:rPr>
        <w:sectPr>
          <w:pgSz w:w="11906" w:h="16838"/>
          <w:pgMar w:top="1440" w:right="1800" w:bottom="1440" w:left="1800" w:header="851" w:footer="992" w:gutter="0"/>
          <w:pgNumType w:start="1"/>
          <w:cols w:space="425" w:num="1"/>
          <w:docGrid w:type="lines" w:linePitch="312" w:charSpace="0"/>
        </w:sectPr>
      </w:pPr>
      <w:r>
        <w:rPr>
          <w:rFonts w:ascii="Times New Roman" w:hAnsi="Times New Roman" w:eastAsia="楷体_GB2312"/>
          <w:b/>
          <w:sz w:val="30"/>
          <w:szCs w:val="30"/>
        </w:rPr>
        <w:t>20</w:t>
      </w:r>
      <w:r>
        <w:rPr>
          <w:rFonts w:hint="eastAsia" w:ascii="Times New Roman" w:hAnsi="Times New Roman" w:eastAsia="楷体_GB2312"/>
          <w:b/>
          <w:sz w:val="30"/>
          <w:szCs w:val="30"/>
          <w:lang w:val="en-US" w:eastAsia="zh-CN"/>
        </w:rPr>
        <w:t>22</w:t>
      </w:r>
      <w:r>
        <w:rPr>
          <w:rFonts w:ascii="Times New Roman" w:hAnsi="Times New Roman" w:eastAsia="楷体_GB2312"/>
          <w:b/>
          <w:sz w:val="30"/>
          <w:szCs w:val="30"/>
        </w:rPr>
        <w:t>年</w:t>
      </w:r>
      <w:r>
        <w:rPr>
          <w:rFonts w:hint="eastAsia" w:ascii="Times New Roman" w:hAnsi="Times New Roman" w:eastAsia="楷体_GB2312"/>
          <w:b/>
          <w:sz w:val="30"/>
          <w:szCs w:val="30"/>
          <w:lang w:val="en-US" w:eastAsia="zh-CN"/>
        </w:rPr>
        <w:t>12</w:t>
      </w:r>
      <w:r>
        <w:rPr>
          <w:rFonts w:ascii="Times New Roman" w:hAnsi="Times New Roman" w:eastAsia="楷体_GB2312"/>
          <w:b/>
          <w:sz w:val="30"/>
          <w:szCs w:val="30"/>
        </w:rPr>
        <w:t>月</w:t>
      </w:r>
      <w:r>
        <w:rPr>
          <w:rFonts w:hint="eastAsia" w:ascii="Times New Roman" w:hAnsi="Times New Roman" w:eastAsia="楷体_GB2312"/>
          <w:b/>
          <w:sz w:val="30"/>
          <w:szCs w:val="30"/>
          <w:lang w:val="en-US" w:eastAsia="zh-CN"/>
        </w:rPr>
        <w:t>31</w:t>
      </w:r>
      <w:r>
        <w:rPr>
          <w:rFonts w:ascii="Times New Roman" w:hAnsi="Times New Roman" w:eastAsia="楷体_GB2312"/>
          <w:b/>
          <w:sz w:val="30"/>
          <w:szCs w:val="30"/>
        </w:rPr>
        <w:t>日</w:t>
      </w:r>
    </w:p>
    <w:p>
      <w:pPr>
        <w:jc w:val="center"/>
        <w:rPr>
          <w:rFonts w:ascii="仿宋" w:hAnsi="仿宋" w:eastAsia="仿宋" w:cs="仿宋"/>
          <w:szCs w:val="21"/>
        </w:rPr>
      </w:pPr>
    </w:p>
    <w:p>
      <w:pPr>
        <w:spacing w:after="156" w:afterLines="50" w:line="560" w:lineRule="exact"/>
        <w:jc w:val="left"/>
        <w:rPr>
          <w:rFonts w:ascii="Times New Roman" w:hAnsi="Times New Roman" w:eastAsia="方正小标宋简体"/>
          <w:b/>
          <w:sz w:val="32"/>
          <w:szCs w:val="32"/>
        </w:rPr>
      </w:pPr>
      <w:bookmarkStart w:id="0" w:name="OLE_LINK17"/>
      <w:r>
        <w:rPr>
          <w:rFonts w:hint="eastAsia" w:ascii="Times New Roman" w:hAnsi="Times New Roman" w:eastAsia="方正小标宋简体"/>
          <w:b/>
          <w:sz w:val="32"/>
          <w:szCs w:val="32"/>
        </w:rPr>
        <w:t>一、学位授权点基本情况</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rPr>
        <w:t>（一）学位授权点简介</w:t>
      </w:r>
    </w:p>
    <w:p>
      <w:pPr>
        <w:spacing w:line="360" w:lineRule="auto"/>
        <w:ind w:firstLine="560" w:firstLineChars="200"/>
        <w:rPr>
          <w:rFonts w:hint="eastAsia" w:ascii="宋体" w:hAnsi="宋体" w:eastAsia="宋体" w:cs="宋体"/>
          <w:color w:val="000000"/>
          <w:kern w:val="0"/>
          <w:sz w:val="28"/>
          <w:szCs w:val="28"/>
          <w:lang w:val="en-US" w:eastAsia="zh-CN" w:bidi="ar"/>
        </w:rPr>
      </w:pPr>
      <w:bookmarkStart w:id="1" w:name="_Toc345572232"/>
      <w:r>
        <w:rPr>
          <w:rFonts w:hint="eastAsia" w:ascii="宋体" w:hAnsi="宋体" w:eastAsia="宋体" w:cs="宋体"/>
          <w:bCs/>
          <w:color w:val="000000"/>
          <w:sz w:val="28"/>
          <w:szCs w:val="28"/>
        </w:rPr>
        <w:t>河南中医药大学中医学本科专业设立于1958年，1979年开始招收中医内科学、中医五官科学、针灸推拿学硕士研究生，1998年开始联合培养博士研究生，</w:t>
      </w:r>
      <w:r>
        <w:rPr>
          <w:rFonts w:hint="eastAsia" w:ascii="宋体" w:hAnsi="宋体" w:eastAsia="宋体" w:cs="宋体"/>
          <w:b w:val="0"/>
          <w:bCs/>
          <w:color w:val="000000"/>
          <w:sz w:val="28"/>
          <w:szCs w:val="28"/>
        </w:rPr>
        <w:t>2013年</w:t>
      </w:r>
      <w:r>
        <w:rPr>
          <w:rFonts w:hint="eastAsia" w:ascii="宋体" w:hAnsi="宋体" w:eastAsia="宋体" w:cs="宋体"/>
          <w:b w:val="0"/>
          <w:bCs/>
          <w:color w:val="000000"/>
          <w:sz w:val="28"/>
          <w:szCs w:val="28"/>
          <w:lang w:val="en-US" w:eastAsia="zh-CN"/>
        </w:rPr>
        <w:t>获</w:t>
      </w:r>
      <w:r>
        <w:rPr>
          <w:rFonts w:hint="eastAsia" w:ascii="宋体" w:hAnsi="宋体" w:eastAsia="宋体" w:cs="宋体"/>
          <w:b w:val="0"/>
          <w:bCs/>
          <w:color w:val="000000"/>
          <w:sz w:val="28"/>
          <w:szCs w:val="28"/>
        </w:rPr>
        <w:t>博士一级学科学位授权</w:t>
      </w:r>
      <w:r>
        <w:rPr>
          <w:rFonts w:hint="eastAsia" w:ascii="宋体" w:hAnsi="宋体" w:eastAsia="宋体" w:cs="宋体"/>
          <w:b w:val="0"/>
          <w:bCs/>
          <w:color w:val="000000"/>
          <w:sz w:val="28"/>
          <w:szCs w:val="28"/>
          <w:lang w:eastAsia="zh-CN"/>
        </w:rPr>
        <w:t>，</w:t>
      </w:r>
      <w:r>
        <w:rPr>
          <w:rFonts w:hint="eastAsia" w:ascii="宋体" w:hAnsi="宋体" w:eastAsia="宋体" w:cs="宋体"/>
          <w:b w:val="0"/>
          <w:bCs/>
          <w:color w:val="000000"/>
          <w:sz w:val="28"/>
          <w:szCs w:val="28"/>
          <w:lang w:val="en-US" w:eastAsia="zh-CN"/>
        </w:rPr>
        <w:t>涵盖14个二级学科。</w:t>
      </w:r>
      <w:r>
        <w:rPr>
          <w:rFonts w:hint="eastAsia" w:ascii="宋体" w:hAnsi="宋体" w:eastAsia="宋体" w:cs="宋体"/>
          <w:bCs/>
          <w:color w:val="000000"/>
          <w:sz w:val="28"/>
          <w:szCs w:val="28"/>
        </w:rPr>
        <w:t>经过</w:t>
      </w:r>
      <w:r>
        <w:rPr>
          <w:rFonts w:hint="eastAsia" w:ascii="宋体" w:hAnsi="宋体" w:eastAsia="宋体" w:cs="宋体"/>
          <w:bCs/>
          <w:color w:val="000000"/>
          <w:sz w:val="28"/>
          <w:szCs w:val="28"/>
          <w:lang w:eastAsia="zh-CN"/>
        </w:rPr>
        <w:t>多</w:t>
      </w:r>
      <w:r>
        <w:rPr>
          <w:rFonts w:hint="eastAsia" w:ascii="宋体" w:hAnsi="宋体" w:eastAsia="宋体" w:cs="宋体"/>
          <w:bCs/>
          <w:color w:val="000000"/>
          <w:sz w:val="28"/>
          <w:szCs w:val="28"/>
        </w:rPr>
        <w:t>年建设，</w:t>
      </w:r>
      <w:bookmarkEnd w:id="1"/>
      <w:r>
        <w:rPr>
          <w:rFonts w:hint="eastAsia" w:ascii="宋体" w:hAnsi="宋体" w:eastAsia="宋体" w:cs="宋体"/>
          <w:color w:val="000000"/>
          <w:kern w:val="0"/>
          <w:sz w:val="28"/>
          <w:szCs w:val="28"/>
          <w:lang w:val="en-US" w:eastAsia="zh-CN" w:bidi="ar"/>
        </w:rPr>
        <w:t>本学位点现拥有国家医学中心（中医类）、国家中医临床教学培训示范中心、国家中医药传承创新中心、国家区域中医（专科）诊疗中心、国家中医药国际合作交流基地、国家中医临床研究基地、国家中医住院医师规范化培训示范基地等多个国家级 平台。</w:t>
      </w:r>
      <w:r>
        <w:rPr>
          <w:rFonts w:hint="eastAsia" w:ascii="宋体" w:hAnsi="宋体" w:eastAsia="宋体" w:cs="宋体"/>
          <w:color w:val="auto"/>
          <w:kern w:val="0"/>
          <w:sz w:val="28"/>
          <w:szCs w:val="28"/>
          <w:lang w:val="en-US" w:eastAsia="zh-CN" w:bidi="ar"/>
        </w:rPr>
        <w:t>还拥有省部共建协同创新中心1个，国家临床重点专科（中医类）12个、国家中医药管理局重点学科14个、国家中医药管理局重点</w:t>
      </w:r>
      <w:r>
        <w:rPr>
          <w:rFonts w:hint="eastAsia" w:ascii="宋体" w:hAnsi="宋体" w:eastAsia="宋体" w:cs="宋体"/>
          <w:color w:val="000000"/>
          <w:kern w:val="0"/>
          <w:sz w:val="28"/>
          <w:szCs w:val="28"/>
          <w:lang w:val="en-US" w:eastAsia="zh-CN" w:bidi="ar"/>
        </w:rPr>
        <w:t>专科28个。</w:t>
      </w:r>
    </w:p>
    <w:p>
      <w:pPr>
        <w:spacing w:line="360" w:lineRule="auto"/>
        <w:ind w:firstLine="560" w:firstLineChars="200"/>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学位点在2022年建设期间，共获批纵向科研课题581项（其中国家级项目29项），总经费3,914.9万元；横向课题总经费720.69万元；获各类科研奖励45项；以第一作者或通讯作者发表中文核心、SCI论文213篇；主编、副主编著作62部；制定行业标准、指南、专家共识28项；各类型专利、软件著作权93项，转化总经费1620万元。</w:t>
      </w:r>
    </w:p>
    <w:p>
      <w:pPr>
        <w:spacing w:line="360" w:lineRule="auto"/>
        <w:ind w:firstLine="560" w:firstLineChars="200"/>
        <w:rPr>
          <w:rFonts w:hint="eastAsia" w:ascii="宋体" w:hAnsi="宋体" w:eastAsia="宋体" w:cs="仿宋"/>
          <w:sz w:val="28"/>
          <w:szCs w:val="28"/>
          <w:highlight w:val="yellow"/>
        </w:rPr>
      </w:pPr>
      <w:r>
        <w:rPr>
          <w:rFonts w:hint="eastAsia" w:ascii="宋体" w:hAnsi="宋体" w:eastAsia="宋体" w:cs="宋体"/>
          <w:color w:val="000000"/>
          <w:kern w:val="0"/>
          <w:sz w:val="28"/>
          <w:szCs w:val="28"/>
          <w:highlight w:val="none"/>
          <w:lang w:val="en-US" w:eastAsia="zh-CN" w:bidi="ar"/>
        </w:rPr>
        <w:t>在学校大力实施“人才兴校”战略方针指导下，中医学</w:t>
      </w:r>
      <w:r>
        <w:rPr>
          <w:rFonts w:hint="eastAsia" w:ascii="宋体" w:hAnsi="宋体" w:eastAsia="宋体" w:cs="宋体"/>
          <w:bCs/>
          <w:color w:val="000000"/>
          <w:sz w:val="28"/>
          <w:szCs w:val="28"/>
          <w:highlight w:val="none"/>
        </w:rPr>
        <w:t>学位点打造了一支</w:t>
      </w:r>
      <w:r>
        <w:rPr>
          <w:rFonts w:hint="eastAsia" w:ascii="宋体" w:hAnsi="宋体" w:eastAsia="宋体" w:cs="宋体"/>
          <w:color w:val="000000"/>
          <w:kern w:val="2"/>
          <w:sz w:val="28"/>
          <w:szCs w:val="28"/>
          <w:highlight w:val="none"/>
          <w:lang w:val="en-US" w:eastAsia="zh-CN" w:bidi="ar-SA"/>
        </w:rPr>
        <w:t>由</w:t>
      </w:r>
      <w:bookmarkStart w:id="2" w:name="OLE_LINK22"/>
      <w:r>
        <w:rPr>
          <w:rFonts w:hint="eastAsia" w:ascii="宋体" w:hAnsi="宋体" w:eastAsia="宋体" w:cs="宋体"/>
          <w:color w:val="auto"/>
          <w:kern w:val="2"/>
          <w:sz w:val="28"/>
          <w:szCs w:val="28"/>
          <w:highlight w:val="none"/>
          <w:lang w:val="en-US" w:eastAsia="zh-CN" w:bidi="ar-SA"/>
        </w:rPr>
        <w:t>博士生导师</w:t>
      </w:r>
      <w:r>
        <w:rPr>
          <w:rFonts w:hint="eastAsia" w:ascii="宋体" w:hAnsi="宋体" w:eastAsia="宋体" w:cs="宋体"/>
          <w:color w:val="000000"/>
          <w:kern w:val="2"/>
          <w:sz w:val="28"/>
          <w:szCs w:val="28"/>
          <w:highlight w:val="none"/>
          <w:lang w:val="en-US" w:eastAsia="zh-CN" w:bidi="ar-SA"/>
        </w:rPr>
        <w:t>71人、硕士生导师177人</w:t>
      </w:r>
      <w:bookmarkEnd w:id="2"/>
      <w:r>
        <w:rPr>
          <w:rFonts w:hint="eastAsia" w:ascii="宋体" w:hAnsi="宋体" w:eastAsia="宋体" w:cs="宋体"/>
          <w:color w:val="000000"/>
          <w:kern w:val="2"/>
          <w:sz w:val="28"/>
          <w:szCs w:val="28"/>
          <w:highlight w:val="none"/>
          <w:lang w:val="en-US" w:eastAsia="zh-CN" w:bidi="ar-SA"/>
        </w:rPr>
        <w:t>组成的强大导师团队。</w:t>
      </w:r>
      <w:r>
        <w:rPr>
          <w:rFonts w:hint="eastAsia" w:ascii="宋体" w:hAnsi="宋体" w:eastAsia="宋体" w:cs="宋体"/>
          <w:b w:val="0"/>
          <w:bCs w:val="0"/>
          <w:color w:val="000000"/>
          <w:sz w:val="28"/>
          <w:szCs w:val="28"/>
          <w:highlight w:val="none"/>
          <w:shd w:val="clear"/>
          <w:lang w:val="en-US" w:eastAsia="zh-CN"/>
        </w:rPr>
        <w:t>拥有国医大师2人，全国名中医5人、长江学者1人、国家教学名师 2 人、全国优秀教师1人、岐黄学者 6人，青年岐黄学者2人、国家“万人计划”青年拔尖人才1人。</w:t>
      </w:r>
      <w:r>
        <w:rPr>
          <w:rFonts w:hint="eastAsia" w:ascii="宋体" w:hAnsi="宋体" w:eastAsia="宋体" w:cs="宋体"/>
          <w:bCs/>
          <w:color w:val="000000"/>
          <w:sz w:val="28"/>
          <w:szCs w:val="28"/>
          <w:highlight w:val="none"/>
          <w:shd w:val="clear"/>
        </w:rPr>
        <w:t>拥有张磊、丁樱、李建生、</w:t>
      </w:r>
      <w:r>
        <w:rPr>
          <w:rFonts w:hint="eastAsia" w:ascii="宋体" w:hAnsi="宋体" w:eastAsia="宋体" w:cs="宋体"/>
          <w:bCs/>
          <w:color w:val="000000"/>
          <w:sz w:val="28"/>
          <w:szCs w:val="28"/>
          <w:highlight w:val="none"/>
          <w:shd w:val="clear"/>
          <w:lang w:eastAsia="zh-CN"/>
        </w:rPr>
        <w:t>赵文霞</w:t>
      </w:r>
      <w:r>
        <w:rPr>
          <w:rFonts w:hint="eastAsia" w:ascii="宋体" w:hAnsi="宋体" w:eastAsia="宋体" w:cs="宋体"/>
          <w:bCs/>
          <w:color w:val="000000"/>
          <w:sz w:val="28"/>
          <w:szCs w:val="28"/>
          <w:highlight w:val="none"/>
          <w:shd w:val="clear"/>
        </w:rPr>
        <w:t>等著名中医学家作为学术带头人，学科优势突出，专业特色显著，教学、科研和医疗实力雄厚，整体学术水平、科研能力在国内同行处于先进行列</w:t>
      </w:r>
      <w:r>
        <w:rPr>
          <w:rFonts w:hint="eastAsia" w:ascii="宋体" w:hAnsi="宋体" w:eastAsia="宋体" w:cs="仿宋"/>
          <w:sz w:val="28"/>
          <w:szCs w:val="28"/>
          <w:highlight w:val="none"/>
          <w:shd w:val="clear"/>
        </w:rPr>
        <w:t>。</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rPr>
        <w:t>（二）培养目标和学位标准</w:t>
      </w:r>
    </w:p>
    <w:p>
      <w:pPr>
        <w:keepNext w:val="0"/>
        <w:keepLines w:val="0"/>
        <w:widowControl/>
        <w:suppressLineNumbers w:val="0"/>
        <w:ind w:firstLine="560" w:firstLineChars="200"/>
        <w:jc w:val="left"/>
        <w:rPr>
          <w:rFonts w:hint="eastAsia" w:ascii="宋体" w:hAnsi="宋体" w:eastAsia="宋体" w:cs="仿宋"/>
          <w:sz w:val="28"/>
          <w:szCs w:val="28"/>
        </w:rPr>
      </w:pPr>
      <w:r>
        <w:rPr>
          <w:rFonts w:hint="eastAsia" w:ascii="宋体" w:hAnsi="宋体" w:eastAsia="宋体" w:cs="仿宋"/>
          <w:sz w:val="28"/>
          <w:szCs w:val="28"/>
        </w:rPr>
        <w:t>培养目标：博士研究生培养工作，必须坚持德、智、体全面发展和“面向现代化、面向世界、 面向未来”的教育方针，培养适应我国社会主义现代化建设和医药卫生事业发展需要的高层次专门人才。1.热爱中国共产党，热爱祖国，全心全意为人民服务，自觉遵纪守法，品德良好，积极为社会主义现代化建设和中医药卫生事业服务；2.掌握本门学科坚实宽广的基础理论和系统深入的专门知识，具有从事高水平科学研究、高等教育和中医药实践的能力，在中医药理论和专门技术方面有所建树，有所创新；3.学位论文对医学进步和社会发展具有较大的理论或实践意义；4.掌握一门外国语，能够熟练运用外国语阅读本专业的外文资料，并具有一定的写作能力和听说能力；5.具有健康的体格和良好的文化修养。</w:t>
      </w:r>
    </w:p>
    <w:p>
      <w:pPr>
        <w:keepNext w:val="0"/>
        <w:keepLines w:val="0"/>
        <w:widowControl/>
        <w:suppressLineNumbers w:val="0"/>
        <w:ind w:firstLine="560" w:firstLineChars="200"/>
        <w:jc w:val="left"/>
        <w:rPr>
          <w:rFonts w:hint="eastAsia" w:ascii="宋体" w:hAnsi="宋体" w:eastAsia="宋体" w:cs="仿宋"/>
          <w:sz w:val="28"/>
          <w:szCs w:val="28"/>
        </w:rPr>
      </w:pPr>
      <w:r>
        <w:rPr>
          <w:rFonts w:hint="eastAsia" w:ascii="宋体" w:hAnsi="宋体" w:eastAsia="宋体" w:cs="仿宋"/>
          <w:sz w:val="28"/>
          <w:szCs w:val="28"/>
        </w:rPr>
        <w:t>学位标准：</w:t>
      </w:r>
    </w:p>
    <w:p>
      <w:pPr>
        <w:keepNext w:val="0"/>
        <w:keepLines w:val="0"/>
        <w:widowControl/>
        <w:suppressLineNumbers w:val="0"/>
        <w:ind w:firstLine="560" w:firstLineChars="200"/>
        <w:jc w:val="left"/>
        <w:rPr>
          <w:rFonts w:hint="default" w:ascii="宋体" w:hAnsi="宋体" w:eastAsia="宋体" w:cs="宋体"/>
          <w:b w:val="0"/>
          <w:bCs/>
          <w:color w:val="FF0000"/>
          <w:sz w:val="28"/>
          <w:szCs w:val="28"/>
          <w:lang w:val="en-US" w:eastAsia="zh-CN"/>
        </w:rPr>
      </w:pPr>
      <w:r>
        <w:rPr>
          <w:rFonts w:hint="eastAsia" w:ascii="宋体" w:hAnsi="宋体" w:eastAsia="宋体" w:cs="仿宋"/>
          <w:sz w:val="28"/>
          <w:szCs w:val="28"/>
        </w:rPr>
        <w:t>申请博士学位，应具备下列条件之一。（1）在影响因子 3.0 以上的 SCI 源期刊或二区及以上SCI 源期刊发表学术论文 1 篇；（2）在 SCI 源期刊发表学术论文 2 篇;（3）在 SCI 源期刊发表学术论文 1 篇,并且在 T1、T2级期刊发表学术论文 1 篇；（4）在中文核心期刊发表学术论文 2 篇；（5）作为第一负责人立项国家级以上科研项目；（6）以第一名获得“岐黄杯”全国中医药博士生优秀论文一等奖或发明专利</w:t>
      </w:r>
      <w:r>
        <w:rPr>
          <w:rFonts w:hint="eastAsia" w:ascii="宋体" w:hAnsi="宋体" w:eastAsia="宋体" w:cs="宋体"/>
          <w:b w:val="0"/>
          <w:bCs/>
          <w:color w:val="000000"/>
          <w:sz w:val="28"/>
          <w:szCs w:val="28"/>
          <w:lang w:val="en-US" w:eastAsia="zh-CN"/>
        </w:rPr>
        <w:t>。</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rPr>
        <w:t>（三）研究方向</w:t>
      </w:r>
    </w:p>
    <w:p>
      <w:pPr>
        <w:spacing w:line="360" w:lineRule="auto"/>
        <w:ind w:firstLine="560" w:firstLineChars="200"/>
        <w:rPr>
          <w:rFonts w:hint="eastAsia" w:ascii="宋体" w:hAnsi="宋体" w:eastAsia="宋体" w:cs="仿宋"/>
          <w:sz w:val="28"/>
          <w:szCs w:val="28"/>
          <w:highlight w:val="none"/>
        </w:rPr>
      </w:pPr>
      <w:r>
        <w:rPr>
          <w:rFonts w:hint="eastAsia" w:ascii="宋体" w:hAnsi="宋体" w:eastAsia="宋体" w:cs="仿宋"/>
          <w:sz w:val="28"/>
          <w:szCs w:val="28"/>
          <w:highlight w:val="none"/>
        </w:rPr>
        <w:t>本学科有</w:t>
      </w:r>
      <w:r>
        <w:rPr>
          <w:rFonts w:hint="eastAsia" w:ascii="宋体" w:hAnsi="宋体" w:eastAsia="宋体" w:cs="仿宋"/>
          <w:sz w:val="28"/>
          <w:szCs w:val="28"/>
          <w:highlight w:val="none"/>
          <w:lang w:val="en-US" w:eastAsia="zh-CN"/>
        </w:rPr>
        <w:t>9</w:t>
      </w:r>
      <w:r>
        <w:rPr>
          <w:rFonts w:hint="eastAsia" w:ascii="宋体" w:hAnsi="宋体" w:eastAsia="宋体" w:cs="仿宋"/>
          <w:sz w:val="28"/>
          <w:szCs w:val="28"/>
          <w:highlight w:val="none"/>
        </w:rPr>
        <w:t>个主要研究方向：</w:t>
      </w:r>
      <w:r>
        <w:rPr>
          <w:rFonts w:hint="eastAsia" w:ascii="宋体" w:hAnsi="宋体" w:eastAsia="宋体" w:cs="仿宋"/>
          <w:sz w:val="28"/>
          <w:szCs w:val="28"/>
          <w:highlight w:val="none"/>
          <w:lang w:val="en-US" w:eastAsia="zh-CN"/>
        </w:rPr>
        <w:t>中医儿科学</w:t>
      </w:r>
      <w:r>
        <w:rPr>
          <w:rFonts w:hint="eastAsia" w:ascii="宋体" w:hAnsi="宋体" w:eastAsia="宋体" w:cs="仿宋"/>
          <w:sz w:val="28"/>
          <w:szCs w:val="28"/>
          <w:highlight w:val="none"/>
        </w:rPr>
        <w:t>、中医</w:t>
      </w:r>
      <w:r>
        <w:rPr>
          <w:rFonts w:hint="eastAsia" w:ascii="宋体" w:hAnsi="宋体" w:eastAsia="宋体" w:cs="仿宋"/>
          <w:sz w:val="28"/>
          <w:szCs w:val="28"/>
          <w:highlight w:val="none"/>
          <w:lang w:val="en-US" w:eastAsia="zh-CN"/>
        </w:rPr>
        <w:t>内科学（肺病方向）、</w:t>
      </w:r>
      <w:r>
        <w:rPr>
          <w:rFonts w:hint="eastAsia" w:ascii="宋体" w:hAnsi="宋体" w:eastAsia="宋体" w:cs="仿宋"/>
          <w:sz w:val="28"/>
          <w:szCs w:val="28"/>
          <w:highlight w:val="none"/>
        </w:rPr>
        <w:t>中医</w:t>
      </w:r>
      <w:r>
        <w:rPr>
          <w:rFonts w:hint="eastAsia" w:ascii="宋体" w:hAnsi="宋体" w:eastAsia="宋体" w:cs="仿宋"/>
          <w:sz w:val="28"/>
          <w:szCs w:val="28"/>
          <w:highlight w:val="none"/>
          <w:lang w:val="en-US" w:eastAsia="zh-CN"/>
        </w:rPr>
        <w:t>内科学（感染病方向）、</w:t>
      </w:r>
      <w:r>
        <w:rPr>
          <w:rFonts w:hint="eastAsia" w:ascii="宋体" w:hAnsi="宋体" w:eastAsia="宋体" w:cs="仿宋"/>
          <w:sz w:val="28"/>
          <w:szCs w:val="28"/>
          <w:highlight w:val="none"/>
        </w:rPr>
        <w:t>中医</w:t>
      </w:r>
      <w:r>
        <w:rPr>
          <w:rFonts w:hint="eastAsia" w:ascii="宋体" w:hAnsi="宋体" w:eastAsia="宋体" w:cs="仿宋"/>
          <w:sz w:val="28"/>
          <w:szCs w:val="28"/>
          <w:highlight w:val="none"/>
          <w:lang w:val="en-US" w:eastAsia="zh-CN"/>
        </w:rPr>
        <w:t>内科学（肝胆脾胃病方向）、</w:t>
      </w:r>
      <w:r>
        <w:rPr>
          <w:rFonts w:hint="eastAsia" w:ascii="宋体" w:hAnsi="宋体" w:eastAsia="宋体" w:cs="仿宋"/>
          <w:sz w:val="28"/>
          <w:szCs w:val="28"/>
          <w:highlight w:val="none"/>
        </w:rPr>
        <w:t>中医</w:t>
      </w:r>
      <w:r>
        <w:rPr>
          <w:rFonts w:hint="eastAsia" w:ascii="宋体" w:hAnsi="宋体" w:eastAsia="宋体" w:cs="仿宋"/>
          <w:sz w:val="28"/>
          <w:szCs w:val="28"/>
          <w:highlight w:val="none"/>
          <w:lang w:val="en-US" w:eastAsia="zh-CN"/>
        </w:rPr>
        <w:t>内科学（心病方向）、针灸推拿学、方剂学、中医基础理论、中医外科学</w:t>
      </w:r>
      <w:r>
        <w:rPr>
          <w:rFonts w:hint="eastAsia" w:ascii="宋体" w:hAnsi="宋体" w:eastAsia="宋体" w:cs="仿宋"/>
          <w:sz w:val="28"/>
          <w:szCs w:val="28"/>
          <w:highlight w:val="none"/>
        </w:rPr>
        <w:t>。其中呼吸病、感染病（艾滋病）、儿科肾病方向居国内前列。</w:t>
      </w:r>
    </w:p>
    <w:p>
      <w:pPr>
        <w:spacing w:line="360" w:lineRule="auto"/>
        <w:ind w:firstLine="560" w:firstLineChars="200"/>
        <w:rPr>
          <w:rFonts w:hint="eastAsia" w:ascii="宋体" w:hAnsi="宋体" w:eastAsia="宋体" w:cs="仿宋"/>
          <w:sz w:val="28"/>
          <w:szCs w:val="28"/>
          <w:highlight w:val="none"/>
          <w:lang w:val="en-US" w:eastAsia="zh-CN"/>
        </w:rPr>
      </w:pPr>
      <w:r>
        <w:rPr>
          <w:rFonts w:hint="eastAsia" w:ascii="宋体" w:hAnsi="宋体" w:eastAsia="宋体" w:cs="仿宋"/>
          <w:sz w:val="28"/>
          <w:szCs w:val="28"/>
        </w:rPr>
        <w:t>研究方向一：</w:t>
      </w:r>
      <w:r>
        <w:rPr>
          <w:rFonts w:hint="eastAsia" w:ascii="宋体" w:hAnsi="宋体" w:eastAsia="宋体" w:cs="仿宋"/>
          <w:sz w:val="28"/>
          <w:szCs w:val="28"/>
          <w:highlight w:val="none"/>
          <w:lang w:val="en-US" w:eastAsia="zh-CN"/>
        </w:rPr>
        <w:t>中医儿科学</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rPr>
        <w:t>本方向以丁樱为学术带头人、任献青为学科带头人、张霞和周荣易为后备带头人，聚焦儿科领域临床诊疗和研究的关键科学问题，重点围绕小儿肾病、脑病、呼吸、感染等优势方向，在证候诊断、治疗方案、康复技术、疗效评价、中药制剂及新药研发、中医药作用机制等方面开展研究，成效显著。</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rPr>
        <w:t>研究方向二：</w:t>
      </w:r>
      <w:r>
        <w:rPr>
          <w:rFonts w:hint="eastAsia" w:ascii="宋体" w:hAnsi="宋体" w:eastAsia="宋体" w:cs="仿宋"/>
          <w:sz w:val="28"/>
          <w:szCs w:val="28"/>
          <w:highlight w:val="none"/>
        </w:rPr>
        <w:t>中医</w:t>
      </w:r>
      <w:r>
        <w:rPr>
          <w:rFonts w:hint="eastAsia" w:ascii="宋体" w:hAnsi="宋体" w:eastAsia="宋体" w:cs="仿宋"/>
          <w:sz w:val="28"/>
          <w:szCs w:val="28"/>
          <w:highlight w:val="none"/>
          <w:lang w:val="en-US" w:eastAsia="zh-CN"/>
        </w:rPr>
        <w:t>内科学（肺病方向）</w:t>
      </w:r>
      <w:r>
        <w:rPr>
          <w:rFonts w:hint="eastAsia" w:ascii="宋体" w:hAnsi="宋体" w:eastAsia="宋体" w:cs="仿宋"/>
          <w:sz w:val="28"/>
          <w:szCs w:val="28"/>
        </w:rPr>
        <w:t xml:space="preserve"> </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rPr>
        <w:t>本方向以李建生为学术带头人、李素云为学科带头人、余学庆为后备带头人，聚焦呼吸疾病临床诊疗和研究的关键科学问题，重点围绕气道阻塞性疾病、呼吸道感染相关疾病、间质性肺病和环境因素致呼吸病等优势方向，在呼吸疾病证候诊断、治疗方案、康复技术、疗效评价、中药制剂及新药研发、中医药作用机制等方面开展研究，成效显著：主持国家重点研发计划“中医药现代化”重点专项“揭榜挂帅”、国家科技支撑计划、“973”计划、国家自然科学基金重点项目等国家级项目/课题98项。</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rPr>
        <w:t>研究方向三：中医内科学（感染病方向）</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rPr>
        <w:t>本方向以徐立然为学术带头人、郭会军为学科带头人、许前磊为后备带头人，将提升学术影响、加强人才培养，建设国内一流标准为建设目标。在艾滋病中医病因病机、证候及演变规律研究、证候生物学基础、治疗方案方法研究、中医药疗效评价等方面成效突出，形成鲜明的特色优势：提出了艾滋病“艾毒伤元”、“脾为枢机”“气虚为本”病因病机新观点，研制了7个艾滋病基本证候诊断量表，建立艾滋病中医疗效评价指标体系；发现了艾滋病中医证候形成的生物学基础，发现了特异性标志物，揭示了中药作用机制，构建了艾滋病中医证候系统生物学研究平台；牵头起草制订《艾滋病中医诊疗指南》、《HIV感染者中医诊疗方案》、《艾滋病泄泻（腹泻）中医诊疗方案》，形成《HIV感染者中西医协同治疗专家共识》，撰写了《河南省艾滋病常见病症中医辨证治疗要点》，规范了艾滋病中医药临床救治，提高了临床疗效；建成了国家艾滋病中医临床研究基地，成为我国防艾工作临床科研实施的重要基地。</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rPr>
        <w:t xml:space="preserve">研究方向四：中医内科学（肝胆脾胃病方向） </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rPr>
        <w:t>本方向以赵文霞为学术带头人、马素平为学科带头人、刘鸣昊为后备带头人，围绕中医药防治消化领域常见及重大疾病关键问题，以中医药防治代谢相关性肝病、原发性肝癌、肝硬化、慢性萎缩性胃炎等常见、多发、重大疾病为研究方向，客观评价中医药防治消化疾病临床疗效，推动中医药综合治疗消化疾病诊疗方案，探索在中医药理论指导下的中药新药开发研制，阐述中医药防治消化疾病的现代医学原理，加快科研转化，推动成果推广，促进人才战略。</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rPr>
        <w:t xml:space="preserve">研究方向五：中医内科学（心病方向） </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rPr>
        <w:t>本方向以王振涛为学科带头人、吴鸿为后备带头人，主要开展中医药防治心血管疾病的临床与基础研究，目前有中医药治疗心肌疾病（扩张型心肌病、病毒性心肌炎）、心律失常、心力衰竭及冠心病四个稳定的研究方向。首次把宗气下陷作扩张型心肌病的核心病机，运用益气升陷活血方药阶梯递增式治疗扩心病，开发的抗纤益心浓缩丸获批院内制剂；扩张型心肌病被确定为国家第二批临床研究基地重点病种；牵头组织撰写了《扩张型心肌病中西医结合诊疗指南》。提出病毒性心肌炎“虚、瘀、毒”病机理论；提出快速性心律失常“虚、瘀、热”病机理论。在心力衰竭、冠心病治疗方案优化及疗效评价与中医药作用机制研究方面不断深化。</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rPr>
        <w:t>研究方向六：针灸推拿学</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rPr>
        <w:t>本方向以高希言为学科带头人、郭现辉为后备带头人，致力于针灸推拿经典理论、源流及历代医家学术思想的全面总结及挖掘，使针灸推拿经典理论回归临床、指导临床、服务临床；同时对于经典理论指导的针推技术的作用原理，利用现代技术进行其效应和机制分析。形成了调卫健脑法、刺络法、透灸法、三穴五针法、三部推拿法等特色针推技法，在治疗睡眠障碍、哮喘、胃病、腰椎病、偏头痛、肿瘤、脑认知相关疾病等方面开展了基础与临床研究。目前有针灸防治脑病的研究、针灸治疗痛症的研究、针灸治疗脊柱关节及相关脏腑疾病的研究、脊柱关节及脏腑推拿的研究四个方向。牵头单位制定了《针灸技术操作规范“透灸”》《第三腰椎横突综合征针刀临床诊疗指南》《保健调理师》标准。</w:t>
      </w:r>
    </w:p>
    <w:p>
      <w:pPr>
        <w:spacing w:line="360" w:lineRule="auto"/>
        <w:ind w:firstLine="560" w:firstLineChars="200"/>
        <w:rPr>
          <w:rFonts w:hint="eastAsia" w:ascii="宋体" w:hAnsi="宋体" w:eastAsia="宋体" w:cs="仿宋"/>
          <w:sz w:val="28"/>
          <w:szCs w:val="28"/>
          <w:lang w:val="en-US" w:eastAsia="zh-CN"/>
        </w:rPr>
      </w:pPr>
      <w:r>
        <w:rPr>
          <w:rFonts w:hint="eastAsia" w:ascii="宋体" w:hAnsi="宋体" w:eastAsia="宋体" w:cs="仿宋"/>
          <w:sz w:val="28"/>
          <w:szCs w:val="28"/>
        </w:rPr>
        <w:t>研究方向七：</w:t>
      </w:r>
      <w:r>
        <w:rPr>
          <w:rFonts w:hint="eastAsia" w:ascii="宋体" w:hAnsi="宋体" w:eastAsia="宋体" w:cs="仿宋"/>
          <w:sz w:val="28"/>
          <w:szCs w:val="28"/>
          <w:lang w:val="en-US" w:eastAsia="zh-CN"/>
        </w:rPr>
        <w:t>方剂学</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rPr>
        <w:t>本方向以许二平为学科带头人、曹姗为后备带头人，围绕仲景学术理论和方药，开展了仲景文献、经方临床经验的传承、经方治疗优势病种的生物学基础等研究，注重仲景特色和传承创新教育，以及中医文化科普宣传。特色与优势：建立张仲景信息平台，中医药省级技能大师工作室，开展张仲景文献信息收集、储存、整理，张仲景经方智能化与标准化，经方基本名词术语标准等研究，促进张仲景经方相关资源共享，有利于更好地传承、发展、推广和应用张仲景学术理论和经方；应用现代技术探索经方的物质基础，提高临床诊治疾病的准确率和有效率，开发新药等。</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rPr>
        <w:t>研究方向八：中医基础理论</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rPr>
        <w:t>本方向以陈玉龙为学科带头人、高小玲为后备带头人。围绕中医基础理论中证候、方药及方证相应等关键科学问题，以肿瘤方证、五藏方证、情志方证为切入点，以食管癌、慢性阻塞性肺疾病、抑郁症等重大疾病为研究对象，结合传统的文献研究、流行病学调查、数据挖掘与现代生命科学的细胞信号传导理论和技术开展研究。通过文献整理和流行病学调查等方法，分析和归纳疾病证候分布、演变及方药规律，阐明方证相应中医原理。创立方证相关信号分子多重复合物分析方法，采用临床标本揭示疾病证候的分子内涵；运用细胞或分子模型筛选并优化有效中药，创制难治性疾病基本方剂；研究证候发生、方药的作用及方证相应的分子机制，揭示中医证候及方药作用物质基础，为药物研制提供新的分子靶点和方药基础，为中医理论研究提供新假说、新技术和方药支撑。</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rPr>
        <w:t>研究方向</w:t>
      </w:r>
      <w:r>
        <w:rPr>
          <w:rFonts w:hint="eastAsia" w:ascii="宋体" w:hAnsi="宋体" w:eastAsia="宋体" w:cs="仿宋"/>
          <w:sz w:val="28"/>
          <w:szCs w:val="28"/>
          <w:lang w:val="en-US" w:eastAsia="zh-CN"/>
        </w:rPr>
        <w:t>九</w:t>
      </w:r>
      <w:r>
        <w:rPr>
          <w:rFonts w:hint="eastAsia" w:ascii="宋体" w:hAnsi="宋体" w:eastAsia="宋体" w:cs="仿宋"/>
          <w:sz w:val="28"/>
          <w:szCs w:val="28"/>
        </w:rPr>
        <w:t>：中医外科学</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rPr>
        <w:t>本方向以王祖龙为学科带头人，琚保军为后备带头人，聚焦中医外科疾病临床诊疗和研究的关键科学问题，重点围绕肛肠、周围血管、皮肤、乳腺、男科、骨伤六个研究方向，在疾病证候诊断、治疗方案、康复技术、疗效评价、中药制剂及新药研发、中医药作用机制等方面开展研究，成效显著。</w:t>
      </w:r>
    </w:p>
    <w:p>
      <w:pPr>
        <w:spacing w:line="360" w:lineRule="auto"/>
        <w:ind w:firstLine="560" w:firstLineChars="200"/>
        <w:rPr>
          <w:rFonts w:hint="eastAsia" w:ascii="宋体" w:hAnsi="宋体" w:eastAsia="宋体" w:cs="仿宋"/>
          <w:sz w:val="28"/>
          <w:szCs w:val="28"/>
          <w:highlight w:val="none"/>
        </w:rPr>
      </w:pPr>
      <w:bookmarkStart w:id="3" w:name="OLE_LINK23"/>
      <w:r>
        <w:rPr>
          <w:rFonts w:hint="eastAsia" w:ascii="宋体" w:hAnsi="宋体" w:eastAsia="宋体" w:cs="仿宋"/>
          <w:sz w:val="28"/>
          <w:szCs w:val="28"/>
          <w:highlight w:val="none"/>
        </w:rPr>
        <w:t>（四）师资队伍</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rPr>
        <w:t>1.师资规模和结构</w:t>
      </w:r>
      <w:bookmarkStart w:id="4" w:name="OLE_LINK3"/>
      <w:bookmarkStart w:id="5" w:name="OLE_LINK1"/>
    </w:p>
    <w:p>
      <w:pPr>
        <w:spacing w:line="360" w:lineRule="auto"/>
        <w:ind w:firstLine="560" w:firstLineChars="200"/>
        <w:rPr>
          <w:rFonts w:hint="eastAsia" w:ascii="宋体" w:hAnsi="宋体" w:eastAsia="宋体" w:cs="仿宋"/>
          <w:color w:val="auto"/>
          <w:sz w:val="28"/>
          <w:szCs w:val="28"/>
        </w:rPr>
      </w:pPr>
      <w:r>
        <w:rPr>
          <w:rFonts w:hint="eastAsia" w:ascii="宋体" w:hAnsi="宋体" w:eastAsia="宋体" w:cs="仿宋"/>
          <w:color w:val="auto"/>
          <w:sz w:val="28"/>
          <w:szCs w:val="28"/>
        </w:rPr>
        <w:t>学位点目前拥有一支由325名导师组成的强大教学团队，职称分布上，正高级职称149人、占比45.8%，副高级职称113人、占比34.8%，中级职称55人、占比16.9%；年龄分布上，其中45岁以下共107人、占比32.9%，45岁以上187人，占比57.5%；学历结构上，博士学位198人、占比60.9%，硕士学位79人，占比24.3%。学位非本单位授予的人数为193人、占比59.4%。整体呈现梯队合理、学历层次高的特点，为高质量教学与研究提供坚实保障。</w:t>
      </w:r>
    </w:p>
    <w:p>
      <w:pPr>
        <w:pStyle w:val="2"/>
        <w:jc w:val="center"/>
        <w:rPr>
          <w:rFonts w:hint="eastAsia" w:ascii="宋体" w:hAnsi="宋体" w:eastAsia="宋体" w:cs="宋体"/>
          <w:color w:val="000000"/>
          <w:kern w:val="0"/>
          <w:sz w:val="28"/>
          <w:szCs w:val="28"/>
          <w:lang w:val="en-US" w:eastAsia="zh-CN" w:bidi="ar"/>
        </w:rPr>
      </w:pPr>
    </w:p>
    <w:p>
      <w:pPr>
        <w:pStyle w:val="2"/>
        <w:jc w:val="center"/>
        <w:rPr>
          <w:rFonts w:hint="eastAsia" w:ascii="宋体" w:hAnsi="宋体" w:eastAsia="宋体" w:cs="宋体"/>
        </w:rPr>
      </w:pPr>
      <w:r>
        <w:rPr>
          <w:rFonts w:hint="eastAsia" w:ascii="宋体" w:hAnsi="宋体" w:eastAsia="宋体" w:cs="宋体"/>
          <w:color w:val="000000"/>
          <w:kern w:val="0"/>
          <w:sz w:val="28"/>
          <w:szCs w:val="28"/>
          <w:lang w:val="en-US" w:eastAsia="zh-CN" w:bidi="ar"/>
        </w:rPr>
        <w:t>专任教师数量和结构表</w:t>
      </w:r>
    </w:p>
    <w:tbl>
      <w:tblPr>
        <w:tblStyle w:val="3"/>
        <w:tblW w:w="0" w:type="auto"/>
        <w:jc w:val="center"/>
        <w:tblLayout w:type="fixed"/>
        <w:tblCellMar>
          <w:top w:w="0" w:type="dxa"/>
          <w:left w:w="0" w:type="dxa"/>
          <w:bottom w:w="0" w:type="dxa"/>
          <w:right w:w="0" w:type="dxa"/>
        </w:tblCellMar>
      </w:tblPr>
      <w:tblGrid>
        <w:gridCol w:w="860"/>
        <w:gridCol w:w="478"/>
        <w:gridCol w:w="606"/>
        <w:gridCol w:w="494"/>
        <w:gridCol w:w="484"/>
        <w:gridCol w:w="492"/>
        <w:gridCol w:w="598"/>
        <w:gridCol w:w="706"/>
        <w:gridCol w:w="705"/>
        <w:gridCol w:w="727"/>
        <w:gridCol w:w="727"/>
        <w:gridCol w:w="727"/>
        <w:gridCol w:w="722"/>
      </w:tblGrid>
      <w:tr>
        <w:tblPrEx>
          <w:tblCellMar>
            <w:top w:w="0" w:type="dxa"/>
            <w:left w:w="0" w:type="dxa"/>
            <w:bottom w:w="0" w:type="dxa"/>
            <w:right w:w="0" w:type="dxa"/>
          </w:tblCellMar>
        </w:tblPrEx>
        <w:trPr>
          <w:trHeight w:val="100" w:hRule="atLeast"/>
          <w:jc w:val="center"/>
        </w:trPr>
        <w:tc>
          <w:tcPr>
            <w:tcW w:w="860" w:type="dxa"/>
            <w:vMerge w:val="restart"/>
            <w:tcBorders>
              <w:top w:val="single" w:color="000000" w:sz="4" w:space="0"/>
              <w:left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专业技术职务</w:t>
            </w:r>
          </w:p>
        </w:tc>
        <w:tc>
          <w:tcPr>
            <w:tcW w:w="478" w:type="dxa"/>
            <w:vMerge w:val="restart"/>
            <w:tcBorders>
              <w:top w:val="single" w:color="000000" w:sz="4" w:space="0"/>
              <w:left w:val="nil"/>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人数合计</w:t>
            </w:r>
          </w:p>
        </w:tc>
        <w:tc>
          <w:tcPr>
            <w:tcW w:w="2674" w:type="dxa"/>
            <w:gridSpan w:val="5"/>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年龄分布</w:t>
            </w:r>
          </w:p>
        </w:tc>
        <w:tc>
          <w:tcPr>
            <w:tcW w:w="1411" w:type="dxa"/>
            <w:gridSpan w:val="2"/>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学历结构</w:t>
            </w:r>
          </w:p>
        </w:tc>
        <w:tc>
          <w:tcPr>
            <w:tcW w:w="727" w:type="dxa"/>
            <w:vMerge w:val="restart"/>
            <w:tcBorders>
              <w:top w:val="single" w:color="000000" w:sz="4" w:space="0"/>
              <w:left w:val="nil"/>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博士导师人数</w:t>
            </w:r>
          </w:p>
        </w:tc>
        <w:tc>
          <w:tcPr>
            <w:tcW w:w="727" w:type="dxa"/>
            <w:vMerge w:val="restart"/>
            <w:tcBorders>
              <w:top w:val="single" w:color="000000" w:sz="4" w:space="0"/>
              <w:left w:val="nil"/>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硕士导师人数</w:t>
            </w:r>
          </w:p>
        </w:tc>
        <w:tc>
          <w:tcPr>
            <w:tcW w:w="727" w:type="dxa"/>
            <w:vMerge w:val="restart"/>
            <w:tcBorders>
              <w:top w:val="single" w:color="000000" w:sz="4" w:space="0"/>
              <w:left w:val="nil"/>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最高学位非本单位授予的人数</w:t>
            </w:r>
          </w:p>
        </w:tc>
        <w:tc>
          <w:tcPr>
            <w:tcW w:w="722" w:type="dxa"/>
            <w:vMerge w:val="restart"/>
            <w:tcBorders>
              <w:top w:val="single" w:color="000000" w:sz="4" w:space="0"/>
              <w:left w:val="nil"/>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兼职博导人数</w:t>
            </w:r>
          </w:p>
        </w:tc>
      </w:tr>
      <w:tr>
        <w:tblPrEx>
          <w:tblCellMar>
            <w:top w:w="0" w:type="dxa"/>
            <w:left w:w="0" w:type="dxa"/>
            <w:bottom w:w="0" w:type="dxa"/>
            <w:right w:w="0" w:type="dxa"/>
          </w:tblCellMar>
        </w:tblPrEx>
        <w:trPr>
          <w:trHeight w:val="600" w:hRule="atLeast"/>
          <w:jc w:val="center"/>
        </w:trPr>
        <w:tc>
          <w:tcPr>
            <w:tcW w:w="860" w:type="dxa"/>
            <w:vMerge w:val="continue"/>
            <w:tcBorders>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rPr>
            </w:pPr>
          </w:p>
        </w:tc>
        <w:tc>
          <w:tcPr>
            <w:tcW w:w="478" w:type="dxa"/>
            <w:vMerge w:val="continue"/>
            <w:tcBorders>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rPr>
            </w:pPr>
          </w:p>
        </w:tc>
        <w:tc>
          <w:tcPr>
            <w:tcW w:w="60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25岁及以下</w:t>
            </w:r>
          </w:p>
        </w:tc>
        <w:tc>
          <w:tcPr>
            <w:tcW w:w="494"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26至35岁</w:t>
            </w:r>
          </w:p>
        </w:tc>
        <w:tc>
          <w:tcPr>
            <w:tcW w:w="484"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36至45岁</w:t>
            </w:r>
          </w:p>
        </w:tc>
        <w:tc>
          <w:tcPr>
            <w:tcW w:w="492"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46至59岁</w:t>
            </w:r>
          </w:p>
        </w:tc>
        <w:tc>
          <w:tcPr>
            <w:tcW w:w="598"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60岁及以上</w:t>
            </w:r>
          </w:p>
        </w:tc>
        <w:tc>
          <w:tcPr>
            <w:tcW w:w="70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博士学位教师</w:t>
            </w:r>
          </w:p>
        </w:tc>
        <w:tc>
          <w:tcPr>
            <w:tcW w:w="70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硕士学位教师</w:t>
            </w:r>
          </w:p>
        </w:tc>
        <w:tc>
          <w:tcPr>
            <w:tcW w:w="727" w:type="dxa"/>
            <w:vMerge w:val="continue"/>
            <w:tcBorders>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rPr>
            </w:pPr>
          </w:p>
        </w:tc>
        <w:tc>
          <w:tcPr>
            <w:tcW w:w="727" w:type="dxa"/>
            <w:vMerge w:val="continue"/>
            <w:tcBorders>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rPr>
            </w:pPr>
          </w:p>
        </w:tc>
        <w:tc>
          <w:tcPr>
            <w:tcW w:w="727" w:type="dxa"/>
            <w:vMerge w:val="continue"/>
            <w:tcBorders>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rPr>
            </w:pPr>
          </w:p>
        </w:tc>
        <w:tc>
          <w:tcPr>
            <w:tcW w:w="722" w:type="dxa"/>
            <w:vMerge w:val="continue"/>
            <w:tcBorders>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rPr>
            </w:pPr>
          </w:p>
        </w:tc>
      </w:tr>
      <w:tr>
        <w:tblPrEx>
          <w:tblCellMar>
            <w:top w:w="0" w:type="dxa"/>
            <w:left w:w="0" w:type="dxa"/>
            <w:bottom w:w="0" w:type="dxa"/>
            <w:right w:w="0" w:type="dxa"/>
          </w:tblCellMar>
        </w:tblPrEx>
        <w:trPr>
          <w:trHeight w:val="239" w:hRule="atLeast"/>
          <w:jc w:val="center"/>
        </w:trPr>
        <w:tc>
          <w:tcPr>
            <w:tcW w:w="860"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正高级</w:t>
            </w:r>
          </w:p>
        </w:tc>
        <w:tc>
          <w:tcPr>
            <w:tcW w:w="478"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default" w:ascii="宋体" w:hAnsi="宋体" w:eastAsia="宋体" w:cs="宋体"/>
                <w:color w:val="000000"/>
                <w:sz w:val="21"/>
                <w:szCs w:val="21"/>
                <w:highlight w:val="yellow"/>
                <w:lang w:val="en-US" w:eastAsia="zh-CN"/>
              </w:rPr>
            </w:pPr>
            <w:r>
              <w:rPr>
                <w:rFonts w:hint="eastAsia" w:ascii="宋体" w:hAnsi="宋体" w:eastAsia="宋体" w:cs="宋体"/>
                <w:color w:val="000000"/>
                <w:sz w:val="21"/>
                <w:szCs w:val="21"/>
                <w:highlight w:val="none"/>
                <w:lang w:val="en-US" w:eastAsia="zh-CN"/>
              </w:rPr>
              <w:t>149</w:t>
            </w:r>
          </w:p>
        </w:tc>
        <w:tc>
          <w:tcPr>
            <w:tcW w:w="60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none"/>
              </w:rPr>
              <w:t>0</w:t>
            </w:r>
          </w:p>
        </w:tc>
        <w:tc>
          <w:tcPr>
            <w:tcW w:w="494"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none"/>
              </w:rPr>
              <w:t>0</w:t>
            </w:r>
          </w:p>
        </w:tc>
        <w:tc>
          <w:tcPr>
            <w:tcW w:w="484"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default" w:ascii="宋体" w:hAnsi="宋体" w:eastAsia="宋体" w:cs="宋体"/>
                <w:color w:val="000000"/>
                <w:sz w:val="21"/>
                <w:szCs w:val="21"/>
                <w:highlight w:val="yellow"/>
                <w:lang w:val="en-US" w:eastAsia="zh-CN"/>
              </w:rPr>
            </w:pPr>
            <w:r>
              <w:rPr>
                <w:rFonts w:hint="eastAsia" w:ascii="宋体" w:hAnsi="宋体" w:eastAsia="宋体" w:cs="宋体"/>
                <w:color w:val="000000"/>
                <w:sz w:val="21"/>
                <w:szCs w:val="21"/>
                <w:highlight w:val="none"/>
                <w:lang w:val="en-US" w:eastAsia="zh-CN"/>
              </w:rPr>
              <w:t>5</w:t>
            </w:r>
          </w:p>
        </w:tc>
        <w:tc>
          <w:tcPr>
            <w:tcW w:w="492"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default" w:ascii="宋体" w:hAnsi="宋体" w:eastAsia="宋体" w:cs="宋体"/>
                <w:color w:val="000000"/>
                <w:sz w:val="21"/>
                <w:szCs w:val="21"/>
                <w:highlight w:val="yellow"/>
                <w:lang w:val="en-US" w:eastAsia="zh-CN"/>
              </w:rPr>
            </w:pPr>
            <w:r>
              <w:rPr>
                <w:rFonts w:hint="eastAsia" w:ascii="宋体" w:hAnsi="宋体" w:eastAsia="宋体" w:cs="宋体"/>
                <w:color w:val="000000"/>
                <w:sz w:val="21"/>
                <w:szCs w:val="21"/>
                <w:highlight w:val="none"/>
                <w:lang w:val="en-US" w:eastAsia="zh-CN"/>
              </w:rPr>
              <w:t>122</w:t>
            </w:r>
          </w:p>
        </w:tc>
        <w:tc>
          <w:tcPr>
            <w:tcW w:w="598"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default" w:ascii="宋体" w:hAnsi="宋体" w:eastAsia="宋体" w:cs="宋体"/>
                <w:color w:val="000000"/>
                <w:sz w:val="21"/>
                <w:szCs w:val="21"/>
                <w:highlight w:val="yellow"/>
                <w:lang w:val="en-US" w:eastAsia="zh-CN"/>
              </w:rPr>
            </w:pPr>
            <w:r>
              <w:rPr>
                <w:rFonts w:hint="eastAsia" w:ascii="宋体" w:hAnsi="宋体" w:eastAsia="宋体" w:cs="宋体"/>
                <w:color w:val="000000"/>
                <w:sz w:val="21"/>
                <w:szCs w:val="21"/>
                <w:highlight w:val="none"/>
                <w:lang w:val="en-US" w:eastAsia="zh-CN"/>
              </w:rPr>
              <w:t>22</w:t>
            </w:r>
          </w:p>
        </w:tc>
        <w:tc>
          <w:tcPr>
            <w:tcW w:w="70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69</w:t>
            </w:r>
          </w:p>
        </w:tc>
        <w:tc>
          <w:tcPr>
            <w:tcW w:w="70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35</w:t>
            </w:r>
          </w:p>
        </w:tc>
        <w:tc>
          <w:tcPr>
            <w:tcW w:w="72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66</w:t>
            </w:r>
          </w:p>
        </w:tc>
        <w:tc>
          <w:tcPr>
            <w:tcW w:w="72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82</w:t>
            </w:r>
          </w:p>
        </w:tc>
        <w:tc>
          <w:tcPr>
            <w:tcW w:w="72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78</w:t>
            </w:r>
          </w:p>
        </w:tc>
        <w:tc>
          <w:tcPr>
            <w:tcW w:w="722"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w:t>
            </w:r>
          </w:p>
        </w:tc>
      </w:tr>
      <w:tr>
        <w:tblPrEx>
          <w:tblCellMar>
            <w:top w:w="0" w:type="dxa"/>
            <w:left w:w="0" w:type="dxa"/>
            <w:bottom w:w="0" w:type="dxa"/>
            <w:right w:w="0" w:type="dxa"/>
          </w:tblCellMar>
        </w:tblPrEx>
        <w:trPr>
          <w:trHeight w:val="301" w:hRule="atLeast"/>
          <w:jc w:val="center"/>
        </w:trPr>
        <w:tc>
          <w:tcPr>
            <w:tcW w:w="860"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副高级</w:t>
            </w:r>
          </w:p>
        </w:tc>
        <w:tc>
          <w:tcPr>
            <w:tcW w:w="478"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default" w:ascii="宋体" w:hAnsi="宋体" w:eastAsia="宋体" w:cs="宋体"/>
                <w:color w:val="000000"/>
                <w:sz w:val="21"/>
                <w:szCs w:val="21"/>
                <w:highlight w:val="yellow"/>
                <w:lang w:val="en-US" w:eastAsia="zh-CN"/>
              </w:rPr>
            </w:pPr>
            <w:r>
              <w:rPr>
                <w:rFonts w:hint="eastAsia" w:ascii="宋体" w:hAnsi="宋体" w:eastAsia="宋体" w:cs="宋体"/>
                <w:color w:val="000000"/>
                <w:sz w:val="21"/>
                <w:szCs w:val="21"/>
                <w:highlight w:val="none"/>
                <w:lang w:val="en-US" w:eastAsia="zh-CN"/>
              </w:rPr>
              <w:t>113</w:t>
            </w:r>
          </w:p>
        </w:tc>
        <w:tc>
          <w:tcPr>
            <w:tcW w:w="60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none"/>
              </w:rPr>
              <w:t>0</w:t>
            </w:r>
          </w:p>
        </w:tc>
        <w:tc>
          <w:tcPr>
            <w:tcW w:w="494"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highlight w:val="yellow"/>
                <w:lang w:eastAsia="zh-CN"/>
              </w:rPr>
            </w:pPr>
            <w:r>
              <w:rPr>
                <w:rFonts w:hint="eastAsia" w:ascii="宋体" w:hAnsi="宋体" w:eastAsia="宋体" w:cs="宋体"/>
                <w:color w:val="000000"/>
                <w:sz w:val="21"/>
                <w:szCs w:val="21"/>
                <w:highlight w:val="none"/>
                <w:lang w:val="en-US" w:eastAsia="zh-CN"/>
              </w:rPr>
              <w:t>2</w:t>
            </w:r>
          </w:p>
        </w:tc>
        <w:tc>
          <w:tcPr>
            <w:tcW w:w="484"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default" w:ascii="宋体" w:hAnsi="宋体" w:eastAsia="宋体" w:cs="宋体"/>
                <w:color w:val="000000"/>
                <w:sz w:val="21"/>
                <w:szCs w:val="21"/>
                <w:highlight w:val="yellow"/>
                <w:lang w:val="en-US" w:eastAsia="zh-CN"/>
              </w:rPr>
            </w:pPr>
            <w:r>
              <w:rPr>
                <w:rFonts w:hint="eastAsia" w:ascii="宋体" w:hAnsi="宋体" w:eastAsia="宋体" w:cs="宋体"/>
                <w:color w:val="000000"/>
                <w:sz w:val="21"/>
                <w:szCs w:val="21"/>
                <w:highlight w:val="none"/>
                <w:lang w:val="en-US" w:eastAsia="zh-CN"/>
              </w:rPr>
              <w:t>71</w:t>
            </w:r>
          </w:p>
        </w:tc>
        <w:tc>
          <w:tcPr>
            <w:tcW w:w="492"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default" w:ascii="宋体" w:hAnsi="宋体" w:eastAsia="宋体" w:cs="宋体"/>
                <w:color w:val="000000"/>
                <w:sz w:val="21"/>
                <w:szCs w:val="21"/>
                <w:highlight w:val="yellow"/>
                <w:lang w:val="en-US" w:eastAsia="zh-CN"/>
              </w:rPr>
            </w:pPr>
            <w:r>
              <w:rPr>
                <w:rFonts w:hint="eastAsia" w:ascii="宋体" w:hAnsi="宋体" w:eastAsia="宋体" w:cs="宋体"/>
                <w:color w:val="000000"/>
                <w:sz w:val="21"/>
                <w:szCs w:val="21"/>
                <w:highlight w:val="none"/>
                <w:lang w:val="en-US" w:eastAsia="zh-CN"/>
              </w:rPr>
              <w:t>40</w:t>
            </w:r>
          </w:p>
        </w:tc>
        <w:tc>
          <w:tcPr>
            <w:tcW w:w="598"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none"/>
              </w:rPr>
              <w:t>0</w:t>
            </w:r>
          </w:p>
        </w:tc>
        <w:tc>
          <w:tcPr>
            <w:tcW w:w="70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80</w:t>
            </w:r>
          </w:p>
        </w:tc>
        <w:tc>
          <w:tcPr>
            <w:tcW w:w="70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35</w:t>
            </w:r>
          </w:p>
        </w:tc>
        <w:tc>
          <w:tcPr>
            <w:tcW w:w="72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5</w:t>
            </w:r>
          </w:p>
        </w:tc>
        <w:tc>
          <w:tcPr>
            <w:tcW w:w="72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85</w:t>
            </w:r>
          </w:p>
        </w:tc>
        <w:tc>
          <w:tcPr>
            <w:tcW w:w="72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73</w:t>
            </w:r>
          </w:p>
        </w:tc>
        <w:tc>
          <w:tcPr>
            <w:tcW w:w="722"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w:t>
            </w:r>
          </w:p>
        </w:tc>
      </w:tr>
      <w:tr>
        <w:tblPrEx>
          <w:tblCellMar>
            <w:top w:w="0" w:type="dxa"/>
            <w:left w:w="0" w:type="dxa"/>
            <w:bottom w:w="0" w:type="dxa"/>
            <w:right w:w="0" w:type="dxa"/>
          </w:tblCellMar>
        </w:tblPrEx>
        <w:trPr>
          <w:trHeight w:val="93" w:hRule="atLeast"/>
          <w:jc w:val="center"/>
        </w:trPr>
        <w:tc>
          <w:tcPr>
            <w:tcW w:w="860"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中级</w:t>
            </w:r>
          </w:p>
        </w:tc>
        <w:tc>
          <w:tcPr>
            <w:tcW w:w="478"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default" w:ascii="宋体" w:hAnsi="宋体" w:eastAsia="宋体" w:cs="宋体"/>
                <w:color w:val="000000"/>
                <w:sz w:val="21"/>
                <w:szCs w:val="21"/>
                <w:highlight w:val="yellow"/>
                <w:lang w:val="en-US" w:eastAsia="zh-CN"/>
              </w:rPr>
            </w:pPr>
            <w:r>
              <w:rPr>
                <w:rFonts w:hint="eastAsia" w:ascii="宋体" w:hAnsi="宋体" w:eastAsia="宋体" w:cs="宋体"/>
                <w:color w:val="000000"/>
                <w:sz w:val="21"/>
                <w:szCs w:val="21"/>
                <w:highlight w:val="none"/>
                <w:lang w:val="en-US" w:eastAsia="zh-CN"/>
              </w:rPr>
              <w:t>55</w:t>
            </w:r>
          </w:p>
        </w:tc>
        <w:tc>
          <w:tcPr>
            <w:tcW w:w="60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none"/>
              </w:rPr>
              <w:t>0</w:t>
            </w:r>
          </w:p>
        </w:tc>
        <w:tc>
          <w:tcPr>
            <w:tcW w:w="494"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default" w:ascii="宋体" w:hAnsi="宋体" w:eastAsia="宋体" w:cs="宋体"/>
                <w:color w:val="000000"/>
                <w:sz w:val="21"/>
                <w:szCs w:val="21"/>
                <w:highlight w:val="yellow"/>
                <w:lang w:val="en-US" w:eastAsia="zh-CN"/>
              </w:rPr>
            </w:pPr>
            <w:r>
              <w:rPr>
                <w:rFonts w:hint="eastAsia" w:ascii="宋体" w:hAnsi="宋体" w:eastAsia="宋体" w:cs="宋体"/>
                <w:color w:val="000000"/>
                <w:sz w:val="21"/>
                <w:szCs w:val="21"/>
                <w:highlight w:val="none"/>
                <w:lang w:val="en-US" w:eastAsia="zh-CN"/>
              </w:rPr>
              <w:t>23</w:t>
            </w:r>
          </w:p>
        </w:tc>
        <w:tc>
          <w:tcPr>
            <w:tcW w:w="484"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default" w:ascii="宋体" w:hAnsi="宋体" w:eastAsia="宋体" w:cs="宋体"/>
                <w:color w:val="000000"/>
                <w:sz w:val="21"/>
                <w:szCs w:val="21"/>
                <w:highlight w:val="yellow"/>
                <w:lang w:val="en-US" w:eastAsia="zh-CN"/>
              </w:rPr>
            </w:pPr>
            <w:r>
              <w:rPr>
                <w:rFonts w:hint="eastAsia" w:ascii="宋体" w:hAnsi="宋体" w:eastAsia="宋体" w:cs="宋体"/>
                <w:color w:val="000000"/>
                <w:sz w:val="21"/>
                <w:szCs w:val="21"/>
                <w:highlight w:val="none"/>
                <w:lang w:val="en-US" w:eastAsia="zh-CN"/>
              </w:rPr>
              <w:t>29</w:t>
            </w:r>
          </w:p>
        </w:tc>
        <w:tc>
          <w:tcPr>
            <w:tcW w:w="492"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default" w:ascii="宋体" w:hAnsi="宋体" w:eastAsia="宋体" w:cs="宋体"/>
                <w:color w:val="000000"/>
                <w:sz w:val="21"/>
                <w:szCs w:val="21"/>
                <w:highlight w:val="yellow"/>
                <w:lang w:val="en-US" w:eastAsia="zh-CN"/>
              </w:rPr>
            </w:pPr>
            <w:r>
              <w:rPr>
                <w:rFonts w:hint="eastAsia" w:ascii="宋体" w:hAnsi="宋体" w:eastAsia="宋体" w:cs="宋体"/>
                <w:color w:val="000000"/>
                <w:sz w:val="21"/>
                <w:szCs w:val="21"/>
                <w:highlight w:val="none"/>
                <w:lang w:val="en-US" w:eastAsia="zh-CN"/>
              </w:rPr>
              <w:t>3</w:t>
            </w:r>
          </w:p>
        </w:tc>
        <w:tc>
          <w:tcPr>
            <w:tcW w:w="598"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none"/>
              </w:rPr>
              <w:t>0</w:t>
            </w:r>
          </w:p>
        </w:tc>
        <w:tc>
          <w:tcPr>
            <w:tcW w:w="70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43</w:t>
            </w:r>
          </w:p>
        </w:tc>
        <w:tc>
          <w:tcPr>
            <w:tcW w:w="70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8</w:t>
            </w:r>
          </w:p>
        </w:tc>
        <w:tc>
          <w:tcPr>
            <w:tcW w:w="72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0</w:t>
            </w:r>
          </w:p>
        </w:tc>
        <w:tc>
          <w:tcPr>
            <w:tcW w:w="72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w:t>
            </w:r>
          </w:p>
        </w:tc>
        <w:tc>
          <w:tcPr>
            <w:tcW w:w="72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42</w:t>
            </w:r>
          </w:p>
        </w:tc>
        <w:tc>
          <w:tcPr>
            <w:tcW w:w="722"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w:t>
            </w:r>
          </w:p>
        </w:tc>
      </w:tr>
      <w:tr>
        <w:tblPrEx>
          <w:tblCellMar>
            <w:top w:w="0" w:type="dxa"/>
            <w:left w:w="0" w:type="dxa"/>
            <w:bottom w:w="0" w:type="dxa"/>
            <w:right w:w="0" w:type="dxa"/>
          </w:tblCellMar>
        </w:tblPrEx>
        <w:trPr>
          <w:trHeight w:val="183" w:hRule="atLeast"/>
          <w:jc w:val="center"/>
        </w:trPr>
        <w:tc>
          <w:tcPr>
            <w:tcW w:w="860"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其他</w:t>
            </w:r>
          </w:p>
        </w:tc>
        <w:tc>
          <w:tcPr>
            <w:tcW w:w="478"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highlight w:val="yellow"/>
                <w:lang w:eastAsia="zh-CN"/>
              </w:rPr>
            </w:pPr>
            <w:r>
              <w:rPr>
                <w:rFonts w:hint="eastAsia" w:ascii="宋体" w:hAnsi="宋体" w:eastAsia="宋体" w:cs="宋体"/>
                <w:color w:val="000000"/>
                <w:sz w:val="21"/>
                <w:szCs w:val="21"/>
                <w:highlight w:val="none"/>
                <w:lang w:val="en-US" w:eastAsia="zh-CN"/>
              </w:rPr>
              <w:t>8</w:t>
            </w:r>
          </w:p>
        </w:tc>
        <w:tc>
          <w:tcPr>
            <w:tcW w:w="60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none"/>
              </w:rPr>
              <w:t>0</w:t>
            </w:r>
          </w:p>
        </w:tc>
        <w:tc>
          <w:tcPr>
            <w:tcW w:w="494"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highlight w:val="yellow"/>
                <w:lang w:eastAsia="zh-CN"/>
              </w:rPr>
            </w:pPr>
            <w:r>
              <w:rPr>
                <w:rFonts w:hint="eastAsia" w:ascii="宋体" w:hAnsi="宋体" w:eastAsia="宋体" w:cs="宋体"/>
                <w:color w:val="000000"/>
                <w:sz w:val="21"/>
                <w:szCs w:val="21"/>
                <w:highlight w:val="none"/>
                <w:lang w:val="en-US" w:eastAsia="zh-CN"/>
              </w:rPr>
              <w:t>6</w:t>
            </w:r>
          </w:p>
        </w:tc>
        <w:tc>
          <w:tcPr>
            <w:tcW w:w="484"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highlight w:val="yellow"/>
                <w:lang w:eastAsia="zh-CN"/>
              </w:rPr>
            </w:pPr>
            <w:r>
              <w:rPr>
                <w:rFonts w:hint="eastAsia" w:ascii="宋体" w:hAnsi="宋体" w:eastAsia="宋体" w:cs="宋体"/>
                <w:color w:val="000000"/>
                <w:sz w:val="21"/>
                <w:szCs w:val="21"/>
                <w:highlight w:val="none"/>
                <w:lang w:val="en-US" w:eastAsia="zh-CN"/>
              </w:rPr>
              <w:t>2</w:t>
            </w:r>
          </w:p>
        </w:tc>
        <w:tc>
          <w:tcPr>
            <w:tcW w:w="492"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none"/>
              </w:rPr>
              <w:t>0</w:t>
            </w:r>
          </w:p>
        </w:tc>
        <w:tc>
          <w:tcPr>
            <w:tcW w:w="598"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none"/>
              </w:rPr>
              <w:t>0</w:t>
            </w:r>
          </w:p>
        </w:tc>
        <w:tc>
          <w:tcPr>
            <w:tcW w:w="70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6</w:t>
            </w:r>
          </w:p>
        </w:tc>
        <w:tc>
          <w:tcPr>
            <w:tcW w:w="70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2</w:t>
            </w:r>
          </w:p>
        </w:tc>
        <w:tc>
          <w:tcPr>
            <w:tcW w:w="72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0</w:t>
            </w:r>
          </w:p>
        </w:tc>
        <w:tc>
          <w:tcPr>
            <w:tcW w:w="72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w:t>
            </w:r>
          </w:p>
        </w:tc>
        <w:tc>
          <w:tcPr>
            <w:tcW w:w="72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0</w:t>
            </w:r>
          </w:p>
        </w:tc>
        <w:tc>
          <w:tcPr>
            <w:tcW w:w="722"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w:t>
            </w:r>
          </w:p>
        </w:tc>
      </w:tr>
      <w:tr>
        <w:tblPrEx>
          <w:tblCellMar>
            <w:top w:w="0" w:type="dxa"/>
            <w:left w:w="0" w:type="dxa"/>
            <w:bottom w:w="0" w:type="dxa"/>
            <w:right w:w="0" w:type="dxa"/>
          </w:tblCellMar>
        </w:tblPrEx>
        <w:trPr>
          <w:trHeight w:val="60" w:hRule="atLeast"/>
          <w:jc w:val="center"/>
        </w:trPr>
        <w:tc>
          <w:tcPr>
            <w:tcW w:w="860"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总计</w:t>
            </w:r>
          </w:p>
        </w:tc>
        <w:tc>
          <w:tcPr>
            <w:tcW w:w="478"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default" w:ascii="宋体" w:hAnsi="宋体" w:eastAsia="宋体" w:cs="宋体"/>
                <w:color w:val="000000"/>
                <w:sz w:val="21"/>
                <w:szCs w:val="21"/>
                <w:highlight w:val="yellow"/>
                <w:lang w:val="en-US" w:eastAsia="zh-CN"/>
              </w:rPr>
            </w:pPr>
            <w:r>
              <w:rPr>
                <w:rFonts w:hint="eastAsia" w:ascii="宋体" w:hAnsi="宋体" w:eastAsia="宋体" w:cs="宋体"/>
                <w:highlight w:val="none"/>
                <w:lang w:val="en-US" w:eastAsia="zh-CN"/>
              </w:rPr>
              <w:t>325</w:t>
            </w:r>
          </w:p>
        </w:tc>
        <w:tc>
          <w:tcPr>
            <w:tcW w:w="60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highlight w:val="yellow"/>
              </w:rPr>
            </w:pPr>
            <w:r>
              <w:rPr>
                <w:rFonts w:hint="eastAsia" w:ascii="宋体" w:hAnsi="宋体" w:eastAsia="宋体" w:cs="宋体"/>
                <w:highlight w:val="none"/>
              </w:rPr>
              <w:t>0</w:t>
            </w:r>
          </w:p>
        </w:tc>
        <w:tc>
          <w:tcPr>
            <w:tcW w:w="494"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default" w:ascii="宋体" w:hAnsi="宋体" w:eastAsia="宋体" w:cs="宋体"/>
                <w:color w:val="000000"/>
                <w:sz w:val="21"/>
                <w:szCs w:val="21"/>
                <w:highlight w:val="yellow"/>
                <w:lang w:val="en-US" w:eastAsia="zh-CN"/>
              </w:rPr>
            </w:pPr>
            <w:r>
              <w:rPr>
                <w:rFonts w:hint="eastAsia" w:ascii="宋体" w:hAnsi="宋体" w:eastAsia="宋体" w:cs="宋体"/>
                <w:highlight w:val="none"/>
                <w:lang w:val="en-US" w:eastAsia="zh-CN"/>
              </w:rPr>
              <w:t>31</w:t>
            </w:r>
          </w:p>
        </w:tc>
        <w:tc>
          <w:tcPr>
            <w:tcW w:w="484"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default" w:ascii="宋体" w:hAnsi="宋体" w:eastAsia="宋体" w:cs="宋体"/>
                <w:color w:val="000000"/>
                <w:sz w:val="21"/>
                <w:szCs w:val="21"/>
                <w:highlight w:val="yellow"/>
                <w:lang w:val="en-US" w:eastAsia="zh-CN"/>
              </w:rPr>
            </w:pPr>
            <w:r>
              <w:rPr>
                <w:rFonts w:hint="eastAsia" w:ascii="宋体" w:hAnsi="宋体" w:eastAsia="宋体" w:cs="宋体"/>
                <w:highlight w:val="none"/>
                <w:lang w:val="en-US" w:eastAsia="zh-CN"/>
              </w:rPr>
              <w:t>107</w:t>
            </w:r>
          </w:p>
        </w:tc>
        <w:tc>
          <w:tcPr>
            <w:tcW w:w="492"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default" w:ascii="宋体" w:hAnsi="宋体" w:eastAsia="宋体" w:cs="宋体"/>
                <w:color w:val="000000"/>
                <w:sz w:val="21"/>
                <w:szCs w:val="21"/>
                <w:highlight w:val="yellow"/>
                <w:lang w:val="en-US" w:eastAsia="zh-CN"/>
              </w:rPr>
            </w:pPr>
            <w:r>
              <w:rPr>
                <w:rFonts w:hint="eastAsia" w:ascii="宋体" w:hAnsi="宋体" w:eastAsia="宋体" w:cs="宋体"/>
                <w:highlight w:val="none"/>
                <w:lang w:val="en-US" w:eastAsia="zh-CN"/>
              </w:rPr>
              <w:t>163</w:t>
            </w:r>
          </w:p>
        </w:tc>
        <w:tc>
          <w:tcPr>
            <w:tcW w:w="598"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highlight w:val="yellow"/>
                <w:lang w:eastAsia="zh-CN"/>
              </w:rPr>
            </w:pPr>
            <w:r>
              <w:rPr>
                <w:rFonts w:hint="eastAsia" w:ascii="宋体" w:hAnsi="宋体" w:eastAsia="宋体" w:cs="宋体"/>
                <w:highlight w:val="none"/>
                <w:lang w:val="en-US" w:eastAsia="zh-CN"/>
              </w:rPr>
              <w:t>22</w:t>
            </w:r>
          </w:p>
        </w:tc>
        <w:tc>
          <w:tcPr>
            <w:tcW w:w="70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highlight w:val="none"/>
                <w:lang w:val="en-US" w:eastAsia="zh-CN"/>
              </w:rPr>
              <w:t>198</w:t>
            </w:r>
          </w:p>
        </w:tc>
        <w:tc>
          <w:tcPr>
            <w:tcW w:w="70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default" w:ascii="宋体" w:hAnsi="宋体" w:eastAsia="宋体" w:cs="宋体"/>
                <w:color w:val="000000"/>
                <w:sz w:val="21"/>
                <w:szCs w:val="21"/>
                <w:highlight w:val="none"/>
                <w:lang w:val="en-US" w:eastAsia="zh-CN"/>
              </w:rPr>
            </w:pPr>
            <w:r>
              <w:rPr>
                <w:rFonts w:hint="eastAsia" w:ascii="宋体" w:hAnsi="宋体" w:eastAsia="宋体" w:cs="宋体"/>
                <w:highlight w:val="none"/>
                <w:lang w:val="en-US" w:eastAsia="zh-CN"/>
              </w:rPr>
              <w:t>79</w:t>
            </w:r>
          </w:p>
        </w:tc>
        <w:tc>
          <w:tcPr>
            <w:tcW w:w="72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highlight w:val="none"/>
                <w:lang w:val="en-US" w:eastAsia="zh-CN"/>
              </w:rPr>
              <w:t>71</w:t>
            </w:r>
          </w:p>
        </w:tc>
        <w:tc>
          <w:tcPr>
            <w:tcW w:w="72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highlight w:val="none"/>
                <w:lang w:val="en-US" w:eastAsia="zh-CN"/>
              </w:rPr>
              <w:t>177</w:t>
            </w:r>
          </w:p>
        </w:tc>
        <w:tc>
          <w:tcPr>
            <w:tcW w:w="72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top"/>
          </w:tcPr>
          <w:p>
            <w:pPr>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193</w:t>
            </w:r>
          </w:p>
        </w:tc>
        <w:tc>
          <w:tcPr>
            <w:tcW w:w="722"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top"/>
          </w:tcPr>
          <w:p>
            <w:pPr>
              <w:jc w:val="center"/>
              <w:textAlignment w:val="center"/>
              <w:rPr>
                <w:rFonts w:hint="eastAsia" w:ascii="宋体" w:hAnsi="宋体" w:eastAsia="宋体" w:cs="宋体"/>
                <w:color w:val="000000"/>
                <w:sz w:val="21"/>
                <w:szCs w:val="21"/>
              </w:rPr>
            </w:pPr>
          </w:p>
        </w:tc>
      </w:tr>
      <w:bookmarkEnd w:id="3"/>
      <w:bookmarkEnd w:id="4"/>
    </w:tbl>
    <w:p>
      <w:pPr>
        <w:spacing w:line="360" w:lineRule="auto"/>
        <w:ind w:firstLine="560" w:firstLineChars="200"/>
        <w:rPr>
          <w:rFonts w:hint="eastAsia" w:ascii="宋体" w:hAnsi="宋体" w:eastAsia="宋体" w:cs="仿宋"/>
          <w:sz w:val="28"/>
          <w:szCs w:val="28"/>
          <w:highlight w:val="none"/>
        </w:rPr>
      </w:pPr>
      <w:r>
        <w:rPr>
          <w:rFonts w:hint="eastAsia" w:ascii="宋体" w:hAnsi="宋体" w:eastAsia="宋体" w:cs="仿宋"/>
          <w:sz w:val="28"/>
          <w:szCs w:val="28"/>
          <w:highlight w:val="none"/>
        </w:rPr>
        <w:t>2.师资水平</w:t>
      </w:r>
    </w:p>
    <w:p>
      <w:pPr>
        <w:spacing w:line="360" w:lineRule="auto"/>
        <w:ind w:firstLine="560" w:firstLineChars="200"/>
        <w:rPr>
          <w:rFonts w:hint="eastAsia" w:ascii="宋体" w:hAnsi="宋体" w:eastAsia="宋体" w:cs="仿宋"/>
          <w:sz w:val="28"/>
          <w:szCs w:val="28"/>
          <w:highlight w:val="none"/>
        </w:rPr>
      </w:pPr>
      <w:r>
        <w:rPr>
          <w:rFonts w:hint="eastAsia" w:ascii="宋体" w:hAnsi="宋体" w:eastAsia="宋体" w:cs="仿宋"/>
          <w:sz w:val="28"/>
          <w:szCs w:val="28"/>
          <w:highlight w:val="none"/>
        </w:rPr>
        <w:t>2.1学术带头人情况</w:t>
      </w:r>
    </w:p>
    <w:p>
      <w:pPr>
        <w:spacing w:line="360" w:lineRule="auto"/>
        <w:ind w:firstLine="560" w:firstLineChars="200"/>
        <w:rPr>
          <w:rFonts w:hint="eastAsia" w:ascii="宋体" w:hAnsi="宋体" w:eastAsia="宋体" w:cs="仿宋"/>
          <w:sz w:val="28"/>
          <w:szCs w:val="28"/>
          <w:highlight w:val="none"/>
        </w:rPr>
      </w:pPr>
      <w:r>
        <w:rPr>
          <w:rFonts w:hint="eastAsia" w:ascii="宋体" w:hAnsi="宋体" w:eastAsia="宋体" w:cs="仿宋"/>
          <w:sz w:val="28"/>
          <w:szCs w:val="28"/>
          <w:highlight w:val="none"/>
        </w:rPr>
        <w:t>研究方向一：中医药防治呼吸疾病临床与基础</w:t>
      </w:r>
    </w:p>
    <w:p>
      <w:pPr>
        <w:spacing w:line="360" w:lineRule="auto"/>
        <w:ind w:firstLine="560" w:firstLineChars="200"/>
        <w:rPr>
          <w:rFonts w:hint="eastAsia" w:ascii="宋体" w:hAnsi="宋体" w:eastAsia="宋体" w:cs="仿宋"/>
          <w:color w:val="FF0000"/>
          <w:sz w:val="28"/>
          <w:szCs w:val="28"/>
          <w:highlight w:val="none"/>
        </w:rPr>
      </w:pPr>
      <w:r>
        <w:rPr>
          <w:rFonts w:hint="eastAsia" w:ascii="宋体" w:hAnsi="宋体" w:eastAsia="宋体" w:cs="仿宋"/>
          <w:sz w:val="28"/>
          <w:szCs w:val="28"/>
          <w:highlight w:val="none"/>
        </w:rPr>
        <w:t>李建生，博士，教授、主任医师，博士生导师。国家百千万工程领军人才、长江学者、国家中医药传承与创新工程—岐黄工程首席科学家、第六批全国老中医药专家学术经验指导老师等。慢阻肺国家中医临床研究基地学术带头人、国家中医药管理局重点学科中医肺病学学科带头人、呼吸疾病中医药防治省部共建协同中心主任等。兼任世界中医药学会联合会肺康复专业委员会会长、中国民族医药学会肺病分会会长、中华中医药学会内科分会副主任委员、中华中医药学会肺系病分会副主任委员、世界中医药学会联合会内科专业委员会副会长等。</w:t>
      </w:r>
    </w:p>
    <w:p>
      <w:pPr>
        <w:spacing w:line="360" w:lineRule="auto"/>
        <w:ind w:firstLine="560" w:firstLineChars="200"/>
        <w:rPr>
          <w:rFonts w:hint="eastAsia" w:ascii="宋体" w:hAnsi="宋体" w:eastAsia="宋体" w:cs="仿宋"/>
          <w:sz w:val="28"/>
          <w:szCs w:val="28"/>
          <w:highlight w:val="none"/>
          <w:lang w:val="en-US" w:eastAsia="zh-CN"/>
        </w:rPr>
      </w:pPr>
      <w:r>
        <w:rPr>
          <w:rFonts w:hint="eastAsia" w:ascii="宋体" w:hAnsi="宋体" w:eastAsia="宋体" w:cs="仿宋"/>
          <w:sz w:val="28"/>
          <w:szCs w:val="28"/>
          <w:highlight w:val="none"/>
        </w:rPr>
        <w:t>研究方向二：中医药防治感染性疾病临床与基础</w:t>
      </w:r>
    </w:p>
    <w:p>
      <w:pPr>
        <w:spacing w:line="360" w:lineRule="auto"/>
        <w:ind w:firstLine="560" w:firstLineChars="200"/>
        <w:rPr>
          <w:rFonts w:hint="eastAsia" w:ascii="宋体" w:hAnsi="宋体" w:eastAsia="宋体" w:cs="仿宋"/>
          <w:sz w:val="28"/>
          <w:szCs w:val="28"/>
          <w:highlight w:val="none"/>
        </w:rPr>
      </w:pPr>
      <w:r>
        <w:rPr>
          <w:rFonts w:hint="eastAsia" w:ascii="宋体" w:hAnsi="宋体" w:eastAsia="宋体" w:cs="仿宋"/>
          <w:sz w:val="28"/>
          <w:szCs w:val="28"/>
          <w:highlight w:val="none"/>
        </w:rPr>
        <w:t>徐立然，正高级，博导，博士。享受国务院特殊津贴专家，卫生部有突出贡献中青年专家，国家中医药管理局突发公共事件中医药应急专家委员会成员，全国中西医结合优秀科技工作者，世界中医药联合会老年病分会呼吸专业委员会主任委员。河南省政府专业技术学科带头人，河南省名中医，第七批全国老中医药专家学术经验继承工作指导老师，获“中国好医生”称号，获“河南省中医药特殊贡献奖”，首席承担国家“十一五”、“十二五”、“十三五”科技重大重项和国自然重点项目。</w:t>
      </w:r>
    </w:p>
    <w:p>
      <w:pPr>
        <w:spacing w:line="360" w:lineRule="auto"/>
        <w:ind w:firstLine="560" w:firstLineChars="200"/>
        <w:rPr>
          <w:rFonts w:hint="eastAsia" w:ascii="宋体" w:hAnsi="宋体" w:eastAsia="宋体" w:cs="仿宋"/>
          <w:sz w:val="28"/>
          <w:szCs w:val="28"/>
          <w:highlight w:val="none"/>
        </w:rPr>
      </w:pPr>
      <w:r>
        <w:rPr>
          <w:rFonts w:hint="eastAsia" w:ascii="宋体" w:hAnsi="宋体" w:eastAsia="宋体" w:cs="仿宋"/>
          <w:sz w:val="28"/>
          <w:szCs w:val="28"/>
          <w:highlight w:val="none"/>
        </w:rPr>
        <w:t>研究方向三：中医药防治儿科疾病临床与基础</w:t>
      </w:r>
    </w:p>
    <w:p>
      <w:pPr>
        <w:spacing w:line="360" w:lineRule="auto"/>
        <w:ind w:firstLine="560" w:firstLineChars="200"/>
        <w:rPr>
          <w:rFonts w:hint="eastAsia" w:ascii="宋体" w:hAnsi="宋体" w:eastAsia="宋体" w:cs="仿宋"/>
          <w:sz w:val="28"/>
          <w:szCs w:val="28"/>
          <w:highlight w:val="none"/>
        </w:rPr>
      </w:pPr>
      <w:r>
        <w:rPr>
          <w:rFonts w:hint="eastAsia" w:ascii="宋体" w:hAnsi="宋体" w:eastAsia="宋体" w:cs="仿宋"/>
          <w:sz w:val="28"/>
          <w:szCs w:val="28"/>
          <w:highlight w:val="none"/>
        </w:rPr>
        <w:t>翟文生，正高级，博导，博士。中华中医药学会儿童紫癜、肾病协同创新共同体委员会副主席，世界中医药学会联合会儿科专业委员会常务理事，河南省省管优秀专家，河南省中医临床学科领军人才</w:t>
      </w:r>
      <w:r>
        <w:rPr>
          <w:rFonts w:hint="eastAsia" w:ascii="宋体" w:hAnsi="宋体" w:eastAsia="宋体" w:cs="仿宋"/>
          <w:sz w:val="28"/>
          <w:szCs w:val="28"/>
          <w:highlight w:val="none"/>
          <w:lang w:eastAsia="zh-CN"/>
        </w:rPr>
        <w:t>，</w:t>
      </w:r>
      <w:r>
        <w:rPr>
          <w:rFonts w:hint="eastAsia" w:ascii="宋体" w:hAnsi="宋体" w:eastAsia="宋体" w:cs="仿宋"/>
          <w:sz w:val="28"/>
          <w:szCs w:val="28"/>
          <w:highlight w:val="none"/>
        </w:rPr>
        <w:t>河南省名中医、河南省紫癜诊疗中心主任。河南省学术技术带头人，河南省教科文卫体系统“最美教师”。</w:t>
      </w:r>
    </w:p>
    <w:p>
      <w:pPr>
        <w:spacing w:line="360" w:lineRule="auto"/>
        <w:ind w:firstLine="560" w:firstLineChars="200"/>
        <w:rPr>
          <w:rFonts w:hint="eastAsia" w:ascii="宋体" w:hAnsi="宋体" w:eastAsia="宋体" w:cs="仿宋"/>
          <w:sz w:val="28"/>
          <w:szCs w:val="28"/>
          <w:highlight w:val="none"/>
        </w:rPr>
      </w:pPr>
      <w:r>
        <w:rPr>
          <w:rFonts w:hint="eastAsia" w:ascii="宋体" w:hAnsi="宋体" w:eastAsia="宋体" w:cs="仿宋"/>
          <w:sz w:val="28"/>
          <w:szCs w:val="28"/>
          <w:highlight w:val="none"/>
        </w:rPr>
        <w:t>研究方向四：中医药防治心血管疾病临床与基础</w:t>
      </w:r>
    </w:p>
    <w:p>
      <w:pPr>
        <w:spacing w:line="360" w:lineRule="auto"/>
        <w:ind w:firstLine="560" w:firstLineChars="200"/>
        <w:rPr>
          <w:rFonts w:hint="eastAsia" w:ascii="宋体" w:hAnsi="宋体" w:eastAsia="宋体" w:cs="仿宋"/>
          <w:sz w:val="28"/>
          <w:szCs w:val="28"/>
          <w:highlight w:val="none"/>
        </w:rPr>
      </w:pPr>
      <w:r>
        <w:rPr>
          <w:rFonts w:hint="eastAsia" w:ascii="宋体" w:hAnsi="宋体" w:eastAsia="宋体" w:cs="仿宋"/>
          <w:sz w:val="28"/>
          <w:szCs w:val="28"/>
          <w:highlight w:val="none"/>
        </w:rPr>
        <w:t>王振涛，正高级，博导，博士。享受国务院特殊津贴专家,中华中医药学会心血管分会副主任委员，河南省中医药学会心血管病专业委员会常务委员，河南省学术技术带头人，仲景骨干学者</w:t>
      </w:r>
      <w:r>
        <w:rPr>
          <w:rFonts w:hint="eastAsia" w:ascii="宋体" w:hAnsi="宋体" w:eastAsia="宋体" w:cs="仿宋"/>
          <w:sz w:val="28"/>
          <w:szCs w:val="28"/>
          <w:highlight w:val="none"/>
          <w:lang w:eastAsia="zh-CN"/>
        </w:rPr>
        <w:t>，</w:t>
      </w:r>
      <w:r>
        <w:rPr>
          <w:rFonts w:hint="eastAsia" w:ascii="宋体" w:hAnsi="宋体" w:eastAsia="宋体" w:cs="仿宋"/>
          <w:sz w:val="28"/>
          <w:szCs w:val="28"/>
          <w:highlight w:val="none"/>
        </w:rPr>
        <w:t>第二批国家中医临床研究基地重点病种(扩张型心肌病)负责人,国家中医药管理局重点研究室主任,全国优秀中医临床人才。河南省首届名中医，河南省第七批全国老中医药专家学术经验继承工作指导老师。</w:t>
      </w:r>
    </w:p>
    <w:p>
      <w:pPr>
        <w:spacing w:line="360" w:lineRule="auto"/>
        <w:ind w:firstLine="560" w:firstLineChars="200"/>
        <w:rPr>
          <w:rFonts w:hint="eastAsia" w:ascii="宋体" w:hAnsi="宋体" w:eastAsia="宋体" w:cs="仿宋"/>
          <w:sz w:val="28"/>
          <w:szCs w:val="28"/>
          <w:highlight w:val="none"/>
        </w:rPr>
      </w:pPr>
      <w:r>
        <w:rPr>
          <w:rFonts w:hint="eastAsia" w:ascii="宋体" w:hAnsi="宋体" w:eastAsia="宋体" w:cs="仿宋"/>
          <w:sz w:val="28"/>
          <w:szCs w:val="28"/>
          <w:highlight w:val="none"/>
        </w:rPr>
        <w:t>研究方向五：经络理论与针推手法</w:t>
      </w:r>
    </w:p>
    <w:p>
      <w:pPr>
        <w:spacing w:line="360" w:lineRule="auto"/>
        <w:ind w:firstLine="560" w:firstLineChars="200"/>
        <w:rPr>
          <w:rFonts w:hint="eastAsia" w:ascii="宋体" w:hAnsi="宋体" w:eastAsia="宋体" w:cs="仿宋"/>
          <w:sz w:val="28"/>
          <w:szCs w:val="28"/>
          <w:highlight w:val="none"/>
        </w:rPr>
      </w:pPr>
      <w:r>
        <w:rPr>
          <w:rFonts w:hint="eastAsia" w:ascii="宋体" w:hAnsi="宋体" w:eastAsia="宋体" w:cs="仿宋"/>
          <w:sz w:val="28"/>
          <w:szCs w:val="28"/>
          <w:highlight w:val="none"/>
        </w:rPr>
        <w:t>高希言，正高级，博导，博士。河南省省级学术技术带头人。中国针灸学会理事，中国针灸学会理事针灸文献专业委员会副主任委员</w:t>
      </w:r>
      <w:r>
        <w:rPr>
          <w:rFonts w:hint="eastAsia" w:ascii="宋体" w:hAnsi="宋体" w:eastAsia="宋体" w:cs="仿宋"/>
          <w:sz w:val="28"/>
          <w:szCs w:val="28"/>
          <w:highlight w:val="none"/>
          <w:lang w:eastAsia="zh-CN"/>
        </w:rPr>
        <w:t>，</w:t>
      </w:r>
      <w:r>
        <w:rPr>
          <w:rFonts w:hint="eastAsia" w:ascii="宋体" w:hAnsi="宋体" w:eastAsia="宋体" w:cs="仿宋"/>
          <w:sz w:val="28"/>
          <w:szCs w:val="28"/>
          <w:highlight w:val="none"/>
        </w:rPr>
        <w:t>中华中医药学会针灸文献专业委员会副主任委员，中国康复医学会针灸技术与康复专业委员会主任委员，河南中医药大学针灸研究所所长，河南省省级学术技术带头人，河优秀青年科技专家。</w:t>
      </w:r>
    </w:p>
    <w:p>
      <w:pPr>
        <w:spacing w:line="360" w:lineRule="auto"/>
        <w:ind w:firstLine="560" w:firstLineChars="200"/>
        <w:rPr>
          <w:rFonts w:hint="eastAsia" w:ascii="宋体" w:hAnsi="宋体" w:eastAsia="宋体" w:cs="仿宋"/>
          <w:sz w:val="28"/>
          <w:szCs w:val="28"/>
          <w:highlight w:val="none"/>
        </w:rPr>
      </w:pPr>
      <w:r>
        <w:rPr>
          <w:rFonts w:hint="eastAsia" w:ascii="宋体" w:hAnsi="宋体" w:eastAsia="宋体" w:cs="仿宋"/>
          <w:sz w:val="28"/>
          <w:szCs w:val="28"/>
          <w:highlight w:val="none"/>
        </w:rPr>
        <w:t>研究方向六：中医药防治肝胆病临床与基础研究</w:t>
      </w:r>
    </w:p>
    <w:p>
      <w:pPr>
        <w:spacing w:line="360" w:lineRule="auto"/>
        <w:ind w:firstLine="560" w:firstLineChars="200"/>
        <w:rPr>
          <w:rFonts w:hint="eastAsia" w:ascii="宋体" w:hAnsi="宋体" w:eastAsia="宋体" w:cs="仿宋"/>
          <w:color w:val="auto"/>
          <w:sz w:val="28"/>
          <w:szCs w:val="28"/>
          <w:highlight w:val="none"/>
        </w:rPr>
      </w:pPr>
      <w:r>
        <w:rPr>
          <w:rFonts w:hint="eastAsia" w:ascii="宋体" w:hAnsi="宋体" w:eastAsia="宋体" w:cs="仿宋"/>
          <w:sz w:val="28"/>
          <w:szCs w:val="28"/>
          <w:highlight w:val="none"/>
        </w:rPr>
        <w:t>赵文霞，正高级，博导，博士。</w:t>
      </w:r>
      <w:r>
        <w:rPr>
          <w:rFonts w:hint="eastAsia" w:ascii="宋体" w:hAnsi="宋体" w:eastAsia="宋体" w:cs="仿宋"/>
          <w:color w:val="auto"/>
          <w:sz w:val="28"/>
          <w:szCs w:val="28"/>
          <w:highlight w:val="none"/>
        </w:rPr>
        <w:t>享受国务院特殊津贴，中华中医药学会肝胆病分会副主任委员，世界中医药联合会消化病专业委员会副会长，第一批全国优秀中医临床人才，第五、七批全国名老中医药专家学术经验继承工作指导老师，首届全国中医高校教学名师河南省首届名中医。</w:t>
      </w:r>
    </w:p>
    <w:p>
      <w:pPr>
        <w:spacing w:line="360" w:lineRule="auto"/>
        <w:ind w:firstLine="560" w:firstLineChars="200"/>
        <w:rPr>
          <w:rFonts w:hint="eastAsia" w:ascii="宋体" w:hAnsi="宋体" w:eastAsia="宋体" w:cs="仿宋"/>
          <w:sz w:val="28"/>
          <w:szCs w:val="28"/>
          <w:highlight w:val="none"/>
        </w:rPr>
      </w:pPr>
      <w:r>
        <w:rPr>
          <w:rFonts w:hint="eastAsia" w:ascii="宋体" w:hAnsi="宋体" w:eastAsia="宋体" w:cs="仿宋"/>
          <w:sz w:val="28"/>
          <w:szCs w:val="28"/>
          <w:highlight w:val="none"/>
        </w:rPr>
        <w:t>研究方向七：仲景学术理论</w:t>
      </w:r>
    </w:p>
    <w:p>
      <w:pPr>
        <w:spacing w:line="360" w:lineRule="auto"/>
        <w:ind w:firstLine="560" w:firstLineChars="200"/>
        <w:rPr>
          <w:rFonts w:hint="eastAsia" w:ascii="宋体" w:hAnsi="宋体" w:eastAsia="宋体" w:cs="仿宋"/>
          <w:color w:val="auto"/>
          <w:sz w:val="28"/>
          <w:szCs w:val="28"/>
          <w:highlight w:val="none"/>
        </w:rPr>
      </w:pPr>
      <w:r>
        <w:rPr>
          <w:rFonts w:hint="eastAsia" w:ascii="宋体" w:hAnsi="宋体" w:eastAsia="宋体" w:cs="仿宋"/>
          <w:sz w:val="28"/>
          <w:szCs w:val="28"/>
          <w:highlight w:val="none"/>
        </w:rPr>
        <w:t>许二平，正高级，博导，博士</w:t>
      </w:r>
      <w:r>
        <w:rPr>
          <w:rFonts w:hint="eastAsia" w:ascii="宋体" w:hAnsi="宋体" w:eastAsia="宋体" w:cs="仿宋"/>
          <w:color w:val="auto"/>
          <w:sz w:val="28"/>
          <w:szCs w:val="28"/>
          <w:highlight w:val="none"/>
        </w:rPr>
        <w:t>。二级教授，享受国务院特殊津贴专家，国家中医药管理局高水平伤寒学科带头人，中华中医药学会理事会理事、中华中医药学会方剂学分会副主任委员、中华中医药学会仲景学术传承与创新联盟理事会理事长、世界中医药学会联合会仲景传承与创新专业委员会会长，第七批全国名老中医药专家学术经验继承工作指导老师，河南省仲景方药现代研究重点实验室负责人。</w:t>
      </w:r>
    </w:p>
    <w:p>
      <w:pPr>
        <w:spacing w:line="360" w:lineRule="auto"/>
        <w:ind w:firstLine="560" w:firstLineChars="200"/>
        <w:rPr>
          <w:rFonts w:hint="eastAsia" w:ascii="宋体" w:hAnsi="宋体" w:eastAsia="宋体" w:cs="仿宋"/>
          <w:sz w:val="28"/>
          <w:szCs w:val="28"/>
          <w:highlight w:val="none"/>
        </w:rPr>
      </w:pPr>
      <w:r>
        <w:rPr>
          <w:rFonts w:hint="eastAsia" w:ascii="宋体" w:hAnsi="宋体" w:eastAsia="宋体" w:cs="仿宋"/>
          <w:sz w:val="28"/>
          <w:szCs w:val="28"/>
          <w:highlight w:val="none"/>
        </w:rPr>
        <w:t>研究方向八：中医方证基础</w:t>
      </w:r>
      <w:bookmarkStart w:id="6" w:name="OLE_LINK8"/>
    </w:p>
    <w:p>
      <w:pPr>
        <w:spacing w:line="360" w:lineRule="auto"/>
        <w:ind w:firstLine="560" w:firstLineChars="200"/>
        <w:rPr>
          <w:rFonts w:hint="eastAsia"/>
        </w:rPr>
      </w:pPr>
      <w:r>
        <w:rPr>
          <w:rFonts w:hint="eastAsia" w:ascii="宋体" w:hAnsi="宋体" w:eastAsia="宋体" w:cs="仿宋"/>
          <w:sz w:val="28"/>
          <w:szCs w:val="28"/>
          <w:highlight w:val="none"/>
        </w:rPr>
        <w:t>陈玉龙</w:t>
      </w:r>
      <w:bookmarkEnd w:id="6"/>
      <w:r>
        <w:rPr>
          <w:rFonts w:hint="eastAsia" w:ascii="宋体" w:hAnsi="宋体" w:eastAsia="宋体" w:cs="仿宋"/>
          <w:sz w:val="28"/>
          <w:szCs w:val="28"/>
          <w:highlight w:val="none"/>
        </w:rPr>
        <w:t>，正高级，博导，博士。教育部新世纪优秀人才，首届全国中医基础优秀人才学员。</w:t>
      </w:r>
      <w:r>
        <w:rPr>
          <w:rFonts w:hint="eastAsia" w:ascii="宋体" w:hAnsi="宋体" w:eastAsia="宋体" w:cs="仿宋"/>
          <w:color w:val="auto"/>
          <w:sz w:val="28"/>
          <w:szCs w:val="28"/>
          <w:highlight w:val="none"/>
        </w:rPr>
        <w:t>主持和参与国家自然科学基金项目，国家十一、十二五重大专项等国家、省部级项目8项</w:t>
      </w:r>
      <w:r>
        <w:rPr>
          <w:rFonts w:hint="eastAsia" w:ascii="宋体" w:hAnsi="宋体" w:eastAsia="宋体" w:cs="仿宋"/>
          <w:color w:val="auto"/>
          <w:sz w:val="28"/>
          <w:szCs w:val="28"/>
          <w:lang w:eastAsia="zh-CN"/>
        </w:rPr>
        <w:t>。</w:t>
      </w:r>
      <w:r>
        <w:rPr>
          <w:rFonts w:hint="eastAsia" w:ascii="宋体" w:hAnsi="宋体" w:eastAsia="宋体" w:cs="仿宋"/>
          <w:sz w:val="28"/>
          <w:szCs w:val="28"/>
        </w:rPr>
        <w:t>研究方向</w:t>
      </w:r>
      <w:r>
        <w:rPr>
          <w:rFonts w:hint="eastAsia" w:ascii="宋体" w:hAnsi="宋体" w:eastAsia="宋体" w:cs="仿宋"/>
          <w:sz w:val="28"/>
          <w:szCs w:val="28"/>
          <w:lang w:val="en-US" w:eastAsia="zh-CN"/>
        </w:rPr>
        <w:t>九</w:t>
      </w:r>
      <w:r>
        <w:rPr>
          <w:rFonts w:hint="eastAsia" w:ascii="宋体" w:hAnsi="宋体" w:eastAsia="宋体" w:cs="仿宋"/>
          <w:sz w:val="28"/>
          <w:szCs w:val="28"/>
        </w:rPr>
        <w:t>：中医外科学</w:t>
      </w:r>
      <w:r>
        <w:rPr>
          <w:rFonts w:hint="eastAsia" w:ascii="宋体" w:hAnsi="宋体" w:eastAsia="宋体" w:cs="仿宋"/>
          <w:sz w:val="28"/>
          <w:szCs w:val="28"/>
          <w:lang w:val="en-US" w:eastAsia="zh-CN"/>
        </w:rPr>
        <w:t>王祖龙，</w:t>
      </w:r>
      <w:r>
        <w:rPr>
          <w:rFonts w:hint="eastAsia" w:ascii="宋体" w:hAnsi="宋体" w:eastAsia="宋体" w:cs="仿宋"/>
          <w:sz w:val="28"/>
          <w:szCs w:val="28"/>
        </w:rPr>
        <w:t>教授，博导，博士。河南省名中医，中华中医药学会男科分会副主任委员，中华中医药学会生殖医学分会副主任委员，中国中药协会男科药物研究专业委员会副主任委员，中国中西医结合学会男科分会常委。主持国家自然科学基金1项，省部级课题3项，发表论文130余篇，SCI15篇，专著10部，获省部级科研成果奖3项，厅局级科研成果6项，发明专利10项</w:t>
      </w:r>
      <w:r>
        <w:rPr>
          <w:rFonts w:hint="eastAsia" w:ascii="宋体" w:hAnsi="宋体" w:eastAsia="宋体" w:cs="仿宋"/>
          <w:sz w:val="28"/>
          <w:szCs w:val="28"/>
          <w:lang w:eastAsia="zh-CN"/>
        </w:rPr>
        <w:t>。</w:t>
      </w:r>
    </w:p>
    <w:bookmarkEnd w:id="5"/>
    <w:p>
      <w:pPr>
        <w:spacing w:after="156" w:afterLines="50" w:line="560" w:lineRule="exact"/>
        <w:jc w:val="left"/>
        <w:rPr>
          <w:rFonts w:ascii="Times New Roman" w:hAnsi="Times New Roman" w:eastAsia="方正小标宋简体"/>
          <w:b/>
          <w:sz w:val="32"/>
          <w:szCs w:val="32"/>
        </w:rPr>
      </w:pPr>
      <w:r>
        <w:rPr>
          <w:rFonts w:hint="eastAsia" w:ascii="Times New Roman" w:hAnsi="Times New Roman" w:eastAsia="方正小标宋简体"/>
          <w:b/>
          <w:sz w:val="32"/>
          <w:szCs w:val="32"/>
        </w:rPr>
        <w:t>二、年度建设取得的成绩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rPr>
      </w:pPr>
      <w:bookmarkStart w:id="7" w:name="OLE_LINK2"/>
      <w:bookmarkStart w:id="8" w:name="OLE_LINK11"/>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一</w:t>
      </w:r>
      <w:r>
        <w:rPr>
          <w:rFonts w:hint="eastAsia" w:ascii="宋体" w:hAnsi="宋体" w:eastAsia="宋体"/>
          <w:sz w:val="28"/>
          <w:szCs w:val="28"/>
          <w:highlight w:val="none"/>
          <w:lang w:eastAsia="zh-CN"/>
        </w:rPr>
        <w:t>）</w:t>
      </w:r>
      <w:bookmarkEnd w:id="7"/>
      <w:r>
        <w:rPr>
          <w:rFonts w:hint="eastAsia" w:ascii="宋体" w:hAnsi="宋体" w:eastAsia="宋体"/>
          <w:sz w:val="28"/>
          <w:szCs w:val="28"/>
          <w:highlight w:val="none"/>
        </w:rPr>
        <w:t>制度建设</w:t>
      </w:r>
    </w:p>
    <w:p>
      <w:pPr>
        <w:ind w:firstLine="560" w:firstLineChars="200"/>
        <w:rPr>
          <w:rFonts w:hint="default"/>
          <w:lang w:val="en-US" w:eastAsia="zh-CN"/>
        </w:rPr>
      </w:pPr>
      <w:r>
        <w:rPr>
          <w:rFonts w:hint="eastAsia" w:ascii="宋体" w:hAnsi="宋体" w:eastAsia="宋体"/>
          <w:sz w:val="28"/>
          <w:szCs w:val="28"/>
          <w:highlight w:val="none"/>
          <w:lang w:val="en-US" w:eastAsia="zh-CN"/>
        </w:rPr>
        <w:t>2022年，河南中医药大学紧密围绕国家中医药振兴发展纲要，扎实推进中医学学位点制度建设。学校着力构建“校-院-学位点”三级协同管理体系，成立学科建设领导小组统筹规划，依托院级学位评定分委会细化落实培养方案，初步构建年度自评与周期性诊断相结合的质量监控机制；实施分类培养改革，学术学位重点强化中医药基础理论研究能力，要求硕士生参与省部级以上科研项目，专业学位突出临床实践导向，在附属医院推行“院校导师+临床导师”双指导模式；优化师资动态考核机制，将科研项目指导成效纳入导师聘任指标。通过系统化制度设计，中医学学位点初步形成“传承为本、交叉赋能、质量优先”的建设路径，为第五轮学科评估夯实基础。</w:t>
      </w:r>
    </w:p>
    <w:bookmarkEnd w:id="8"/>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rPr>
      </w:pPr>
      <w:bookmarkStart w:id="9" w:name="OLE_LINK12"/>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二</w:t>
      </w:r>
      <w:r>
        <w:rPr>
          <w:rFonts w:hint="eastAsia" w:ascii="宋体" w:hAnsi="宋体" w:eastAsia="宋体"/>
          <w:sz w:val="28"/>
          <w:szCs w:val="28"/>
          <w:highlight w:val="none"/>
          <w:lang w:eastAsia="zh-CN"/>
        </w:rPr>
        <w:t>）</w:t>
      </w:r>
      <w:r>
        <w:rPr>
          <w:rFonts w:hint="eastAsia" w:ascii="宋体" w:hAnsi="宋体" w:eastAsia="宋体"/>
          <w:sz w:val="28"/>
          <w:szCs w:val="28"/>
          <w:highlight w:val="none"/>
        </w:rPr>
        <w:t>师资队伍建设</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sz w:val="28"/>
          <w:szCs w:val="28"/>
          <w:highlight w:val="none"/>
          <w:lang w:val="en-US" w:eastAsia="zh-CN"/>
        </w:rPr>
      </w:pPr>
      <w:r>
        <w:rPr>
          <w:rFonts w:hint="eastAsia" w:ascii="宋体" w:hAnsi="宋体" w:eastAsia="宋体"/>
          <w:b/>
          <w:bCs/>
          <w:sz w:val="28"/>
          <w:szCs w:val="28"/>
          <w:highlight w:val="none"/>
          <w:lang w:val="en-US" w:eastAsia="zh-CN"/>
        </w:rPr>
        <w:t>导师遴选方面</w:t>
      </w:r>
      <w:r>
        <w:rPr>
          <w:rFonts w:hint="eastAsia" w:ascii="宋体" w:hAnsi="宋体" w:eastAsia="宋体"/>
          <w:sz w:val="28"/>
          <w:szCs w:val="28"/>
          <w:highlight w:val="none"/>
          <w:lang w:val="en-US" w:eastAsia="zh-CN"/>
        </w:rPr>
        <w:t>：严格遵循《河南中医药大学研究生指导教师遴选条例》，实行“师德一票否决制”，将科研贡献度与临床能力作为核心指标。申报博士研究生导师者，须担任正高级职称，且具有博士研究生学历和博士学位，对承担国家级科研项目或课题的博士学位副高级以上职称教师如单项经费在50万以上者可遴选博士生导师、单项经费在15万以上的中级职称教师可遴选硕士生导师。推行“三级联审”机制：学科初步审核</w:t>
      </w:r>
      <w:bookmarkStart w:id="10" w:name="OLE_LINK18"/>
      <w:r>
        <w:rPr>
          <w:rFonts w:hint="eastAsia" w:ascii="宋体" w:hAnsi="宋体" w:eastAsia="宋体"/>
          <w:sz w:val="28"/>
          <w:szCs w:val="28"/>
          <w:highlight w:val="none"/>
          <w:lang w:val="en-US" w:eastAsia="zh-CN"/>
        </w:rPr>
        <w:t>—</w:t>
      </w:r>
      <w:bookmarkEnd w:id="10"/>
      <w:r>
        <w:rPr>
          <w:rFonts w:hint="eastAsia" w:ascii="宋体" w:hAnsi="宋体" w:eastAsia="宋体"/>
          <w:sz w:val="28"/>
          <w:szCs w:val="28"/>
          <w:highlight w:val="none"/>
          <w:lang w:val="en-US" w:eastAsia="zh-CN"/>
        </w:rPr>
        <w:t>培养单位审核—学位分委员会专家讨论表决—培养单位公示—学校专家复审—校学位委员会审批—学校公示等环节，确保了研究生导师遴选公正性、透明度和科学性。实行动态管理和滚动遴选，导师遴选工作每两年进行一次。</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sz w:val="28"/>
          <w:szCs w:val="28"/>
          <w:highlight w:val="none"/>
          <w:lang w:val="en-US" w:eastAsia="zh-CN"/>
        </w:rPr>
      </w:pPr>
      <w:r>
        <w:rPr>
          <w:rFonts w:hint="eastAsia" w:ascii="宋体" w:hAnsi="宋体" w:eastAsia="宋体"/>
          <w:b/>
          <w:bCs/>
          <w:sz w:val="28"/>
          <w:szCs w:val="28"/>
          <w:highlight w:val="none"/>
          <w:lang w:val="en-US" w:eastAsia="zh-CN"/>
        </w:rPr>
        <w:t>导师培训方面</w:t>
      </w:r>
      <w:r>
        <w:rPr>
          <w:rFonts w:hint="eastAsia" w:ascii="宋体" w:hAnsi="宋体" w:eastAsia="宋体"/>
          <w:sz w:val="28"/>
          <w:szCs w:val="28"/>
          <w:highlight w:val="none"/>
          <w:lang w:val="en-US" w:eastAsia="zh-CN"/>
        </w:rPr>
        <w:t>：本年度以“立德树人，做好研究生成长成才的指导者和引路人”为主题开展研究生指导教师能力提升系列活动。国医大师丁樱教授以《如何做好一名研究生导师》为主题开展讲座，她结合多年导师培养经验的心得和体会，从理念纪律、角色定位、教学相长、因材施教、以人为本等方面进行细致讲解，为如何做好研究生导师指明了方法和路径。暨南大学陈孝银教授以“如何做好一名研究生导师”为主题开展专题讲座，他结合自身研究生培养经验，从导师的职责、胸怀与修养、重视研究生的品行培养、注重研究生学术培养、着力打造优秀团队等方面进行细致讲解，为如何做好研究生导师指明了方法和路径。校研工部副部长刁青蕊作“就业育人、卓越发展”主题报告，对我校研究生就业现状及基层就业作出介绍，强调导师在指导研究生就业中作用极其重要，并针对研究生就业问题作出导师提出明确要求，要求导师充分发挥导师在生涯规划和职业发展教育的优势，履行导师在就业育人中的职责，促进研究生高质量充分就业，为中医药建设提供人才支撑，促进中医药更快更强发展。</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sz w:val="28"/>
          <w:szCs w:val="28"/>
          <w:highlight w:val="none"/>
          <w:lang w:val="en-US" w:eastAsia="zh-CN"/>
        </w:rPr>
      </w:pPr>
      <w:r>
        <w:rPr>
          <w:rFonts w:hint="eastAsia" w:ascii="宋体" w:hAnsi="宋体" w:eastAsia="宋体"/>
          <w:b/>
          <w:bCs/>
          <w:sz w:val="28"/>
          <w:szCs w:val="28"/>
          <w:highlight w:val="none"/>
          <w:lang w:val="en-US" w:eastAsia="zh-CN"/>
        </w:rPr>
        <w:t>导师考核方面</w:t>
      </w:r>
      <w:r>
        <w:rPr>
          <w:rFonts w:hint="eastAsia" w:ascii="宋体" w:hAnsi="宋体" w:eastAsia="宋体"/>
          <w:sz w:val="28"/>
          <w:szCs w:val="28"/>
          <w:highlight w:val="none"/>
          <w:lang w:val="en-US" w:eastAsia="zh-CN"/>
        </w:rPr>
        <w:t>：按照《河南中医药大学研究生指导教师考核办法》进行年度考核，将学生、导师、培养单位纳入考评主体，优化学生评价、自我评价、培养单位评价等多元评价机制。以德、能、勤、绩等为主要内容，构建以立德树人为根本，结果评价和过程评价有机结合的多维的评价体系。强化对考评结果的应用，发挥优秀导师和导师团队的示范引领作用，对于考核发现问题的导师，建立预警与退出机制，将考评结果与招生资格有效衔接。导师考核满分100分，每年年初考核上一年度工作情况，各学院考评本单位所属各学科导师，并审核、存档有关支撑材料，确定导师考核结果等级。研究生院对学院考核优秀等级的导师进行审核，导师考核结果最后由学校统一认定、公布。凡考核为不合格的导师，限制其下一年度招收研究生；累计两次考核为不合格者，停止其研究生招生；累计三次考核为不合格者，取消其导师资格；以后如申请招收研究生，需重新按照导师遴选办法参加导师资格遴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在前期培训的基础上，2022年全体导师均参加考核，考核内容主要为学位与研究生教育相关制度、师德师风、学术规范、教学指导和过程管理等方面的内容。结合疫情防控要求，考核采用线上答题的形式开展。除规定的自选题目外，还专门增加了导师对立德树人工作的理解和认识的思考题。许多导师在答卷中写到：“导师必须肩负起自己的使命和职责,树立高远志向，提高站位，承担历史使命，把立德树人的要求落实到研究生培养过程中”、“学高为师，德高为范，作为一名导师，不仅要有扎实的业务能力，更要有高尚的道德素质。应以身作则，严格规范自己的言行，成为学生思想品德上的模范”、“作为学生的导师,就是学生的标杆及榜样，要用自己的行为去影响学生，在学习及生活上做学生的领路人”等。通过考核，加深了新晋研究生导师对学位及研究生教育培养工作各环节规章内容的了解，同时也强化了导师们的育人使命和责任意识。</w:t>
      </w:r>
    </w:p>
    <w:bookmarkEnd w:id="9"/>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rPr>
      </w:pP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三</w:t>
      </w:r>
      <w:r>
        <w:rPr>
          <w:rFonts w:hint="eastAsia" w:ascii="宋体" w:hAnsi="宋体" w:eastAsia="宋体"/>
          <w:sz w:val="28"/>
          <w:szCs w:val="28"/>
          <w:highlight w:val="none"/>
          <w:lang w:eastAsia="zh-CN"/>
        </w:rPr>
        <w:t>）</w:t>
      </w:r>
      <w:r>
        <w:rPr>
          <w:rFonts w:hint="eastAsia" w:ascii="宋体" w:hAnsi="宋体" w:eastAsia="宋体"/>
          <w:sz w:val="28"/>
          <w:szCs w:val="28"/>
          <w:highlight w:val="none"/>
        </w:rPr>
        <w:t>培养条件建设</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1.科研平台建设</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rPr>
      </w:pPr>
      <w:r>
        <w:rPr>
          <w:rFonts w:hint="eastAsia" w:ascii="宋体" w:hAnsi="宋体" w:eastAsia="宋体"/>
          <w:sz w:val="28"/>
          <w:szCs w:val="28"/>
          <w:highlight w:val="none"/>
          <w:lang w:val="en-US" w:eastAsia="zh-CN"/>
        </w:rPr>
        <w:t>学位点现拥有国家中医药传承创新中心、国家区域中医（专科）诊疗中心、国家中医临床教学培训示范中心、国家中医药国际合作交流基地、国家中医临床研究基地、国家中医住院医师规范化培训示范基地等多个国家级平台，拥有省部共建协同创新中心1个，省部级科研平台20个，国家区域专科诊疗中心6个，卫生部/国家中管局重点专科13个，河南省中管局重点专科16个，国家中医药管理局重点学科20个</w:t>
      </w:r>
      <w:r>
        <w:rPr>
          <w:rFonts w:hint="eastAsia" w:ascii="宋体" w:hAnsi="宋体" w:eastAsia="宋体"/>
          <w:sz w:val="28"/>
          <w:szCs w:val="28"/>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2.</w:t>
      </w:r>
      <w:r>
        <w:rPr>
          <w:rFonts w:hint="eastAsia" w:ascii="宋体" w:hAnsi="宋体" w:eastAsia="宋体"/>
          <w:sz w:val="28"/>
          <w:szCs w:val="28"/>
          <w:highlight w:val="none"/>
        </w:rPr>
        <w:t>教学设施</w:t>
      </w:r>
      <w:r>
        <w:rPr>
          <w:rFonts w:hint="eastAsia" w:ascii="宋体" w:hAnsi="宋体" w:eastAsia="宋体"/>
          <w:sz w:val="28"/>
          <w:szCs w:val="28"/>
          <w:highlight w:val="none"/>
          <w:lang w:val="en-US" w:eastAsia="zh-CN"/>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rPr>
      </w:pPr>
      <w:r>
        <w:rPr>
          <w:rFonts w:hint="eastAsia" w:ascii="宋体" w:hAnsi="宋体" w:eastAsia="宋体"/>
          <w:sz w:val="28"/>
          <w:szCs w:val="28"/>
          <w:highlight w:val="none"/>
        </w:rPr>
        <w:t>课堂教学方面，</w:t>
      </w:r>
      <w:r>
        <w:rPr>
          <w:rFonts w:hint="eastAsia" w:ascii="宋体" w:hAnsi="宋体" w:eastAsia="宋体"/>
          <w:sz w:val="28"/>
          <w:szCs w:val="28"/>
          <w:highlight w:val="none"/>
          <w:lang w:val="en-US" w:eastAsia="zh-CN"/>
        </w:rPr>
        <w:t>除</w:t>
      </w:r>
      <w:r>
        <w:rPr>
          <w:rFonts w:hint="eastAsia" w:ascii="宋体" w:hAnsi="宋体" w:eastAsia="宋体"/>
          <w:sz w:val="28"/>
          <w:szCs w:val="28"/>
          <w:highlight w:val="none"/>
        </w:rPr>
        <w:t>标准化的多媒体教室</w:t>
      </w:r>
      <w:r>
        <w:rPr>
          <w:rFonts w:hint="eastAsia" w:ascii="宋体" w:hAnsi="宋体" w:eastAsia="宋体"/>
          <w:sz w:val="28"/>
          <w:szCs w:val="28"/>
          <w:highlight w:val="none"/>
          <w:lang w:val="en-US" w:eastAsia="zh-CN"/>
        </w:rPr>
        <w:t>外，还</w:t>
      </w:r>
      <w:r>
        <w:rPr>
          <w:rFonts w:hint="eastAsia" w:ascii="宋体" w:hAnsi="宋体" w:eastAsia="宋体"/>
          <w:sz w:val="28"/>
          <w:szCs w:val="28"/>
          <w:highlight w:val="none"/>
        </w:rPr>
        <w:t>建有</w:t>
      </w:r>
      <w:bookmarkStart w:id="11" w:name="OLE_LINK25"/>
      <w:r>
        <w:rPr>
          <w:rFonts w:hint="eastAsia" w:ascii="宋体" w:hAnsi="宋体" w:eastAsia="宋体"/>
          <w:sz w:val="28"/>
          <w:szCs w:val="28"/>
          <w:highlight w:val="none"/>
        </w:rPr>
        <w:t>虚拟仿真实验教学空间</w:t>
      </w:r>
      <w:bookmarkEnd w:id="11"/>
      <w:r>
        <w:rPr>
          <w:rFonts w:hint="eastAsia" w:ascii="宋体" w:hAnsi="宋体" w:eastAsia="宋体"/>
          <w:sz w:val="28"/>
          <w:szCs w:val="28"/>
          <w:highlight w:val="none"/>
        </w:rPr>
        <w:t>。实验教学方面，学位点拥有多种大型仪器设备，还建有河南省高等学校实验教学示范中心—中医学实验教学示范中心，实验室总面积达到15601m</w:t>
      </w:r>
      <w:r>
        <w:rPr>
          <w:rFonts w:hint="eastAsia" w:ascii="宋体" w:hAnsi="宋体" w:eastAsia="宋体"/>
          <w:sz w:val="32"/>
          <w:szCs w:val="32"/>
          <w:highlight w:val="none"/>
          <w:vertAlign w:val="superscript"/>
        </w:rPr>
        <w:t>2</w:t>
      </w:r>
      <w:r>
        <w:rPr>
          <w:rFonts w:hint="eastAsia" w:ascii="宋体" w:hAnsi="宋体" w:eastAsia="宋体"/>
          <w:sz w:val="28"/>
          <w:szCs w:val="28"/>
          <w:highlight w:val="none"/>
        </w:rPr>
        <w:t>，仪器设备总值4.2亿元，保障了完备的科研环境。临床教学方面，拥有三所附属医院作为临床教学资源，床位</w:t>
      </w:r>
      <w:r>
        <w:rPr>
          <w:rFonts w:hint="eastAsia" w:ascii="宋体" w:hAnsi="宋体" w:eastAsia="宋体"/>
          <w:sz w:val="28"/>
          <w:szCs w:val="28"/>
          <w:highlight w:val="none"/>
          <w:lang w:val="en-US" w:eastAsia="zh-CN"/>
        </w:rPr>
        <w:t>八千余</w:t>
      </w:r>
      <w:r>
        <w:rPr>
          <w:rFonts w:hint="eastAsia" w:ascii="宋体" w:hAnsi="宋体" w:eastAsia="宋体"/>
          <w:sz w:val="28"/>
          <w:szCs w:val="28"/>
          <w:highlight w:val="none"/>
        </w:rPr>
        <w:t>张，可充分满足实践教学需求。学术资源方面，图书馆面积3.04万m</w:t>
      </w:r>
      <w:r>
        <w:rPr>
          <w:rFonts w:hint="eastAsia" w:ascii="宋体" w:hAnsi="宋体" w:eastAsia="宋体"/>
          <w:sz w:val="28"/>
          <w:szCs w:val="28"/>
          <w:highlight w:val="none"/>
          <w:vertAlign w:val="superscript"/>
        </w:rPr>
        <w:t>2</w:t>
      </w:r>
      <w:r>
        <w:rPr>
          <w:rFonts w:hint="eastAsia" w:ascii="宋体" w:hAnsi="宋体" w:eastAsia="宋体"/>
          <w:sz w:val="28"/>
          <w:szCs w:val="28"/>
          <w:highlight w:val="none"/>
        </w:rPr>
        <w:t>，纸质藏书2</w:t>
      </w:r>
      <w:r>
        <w:rPr>
          <w:rFonts w:hint="eastAsia" w:ascii="宋体" w:hAnsi="宋体" w:eastAsia="宋体"/>
          <w:sz w:val="28"/>
          <w:szCs w:val="28"/>
          <w:highlight w:val="none"/>
          <w:lang w:val="en-US" w:eastAsia="zh-CN"/>
        </w:rPr>
        <w:t>01</w:t>
      </w:r>
      <w:r>
        <w:rPr>
          <w:rFonts w:hint="eastAsia" w:ascii="宋体" w:hAnsi="宋体" w:eastAsia="宋体"/>
          <w:sz w:val="28"/>
          <w:szCs w:val="28"/>
          <w:highlight w:val="none"/>
        </w:rPr>
        <w:t>万册，电子图书1</w:t>
      </w:r>
      <w:r>
        <w:rPr>
          <w:rFonts w:hint="eastAsia" w:ascii="宋体" w:hAnsi="宋体" w:eastAsia="宋体"/>
          <w:sz w:val="28"/>
          <w:szCs w:val="28"/>
          <w:highlight w:val="none"/>
          <w:lang w:val="en-US" w:eastAsia="zh-CN"/>
        </w:rPr>
        <w:t>51</w:t>
      </w:r>
      <w:r>
        <w:rPr>
          <w:rFonts w:hint="eastAsia" w:ascii="宋体" w:hAnsi="宋体" w:eastAsia="宋体"/>
          <w:sz w:val="28"/>
          <w:szCs w:val="28"/>
          <w:highlight w:val="none"/>
        </w:rPr>
        <w:t>万册，中外文数据库9</w:t>
      </w:r>
      <w:r>
        <w:rPr>
          <w:rFonts w:hint="eastAsia" w:ascii="宋体" w:hAnsi="宋体" w:eastAsia="宋体"/>
          <w:sz w:val="28"/>
          <w:szCs w:val="28"/>
          <w:highlight w:val="none"/>
          <w:lang w:val="en-US" w:eastAsia="zh-CN"/>
        </w:rPr>
        <w:t>1</w:t>
      </w:r>
      <w:r>
        <w:rPr>
          <w:rFonts w:hint="eastAsia" w:ascii="宋体" w:hAnsi="宋体" w:eastAsia="宋体"/>
          <w:sz w:val="28"/>
          <w:szCs w:val="28"/>
          <w:highlight w:val="none"/>
        </w:rPr>
        <w:t>种，共38</w:t>
      </w:r>
      <w:r>
        <w:rPr>
          <w:rFonts w:hint="eastAsia" w:ascii="宋体" w:hAnsi="宋体" w:eastAsia="宋体"/>
          <w:sz w:val="28"/>
          <w:szCs w:val="28"/>
          <w:highlight w:val="none"/>
          <w:lang w:val="en-US" w:eastAsia="zh-CN"/>
        </w:rPr>
        <w:t>47</w:t>
      </w:r>
      <w:bookmarkStart w:id="22" w:name="_GoBack"/>
      <w:bookmarkEnd w:id="22"/>
      <w:r>
        <w:rPr>
          <w:rFonts w:hint="eastAsia" w:ascii="宋体" w:hAnsi="宋体" w:eastAsia="宋体"/>
          <w:sz w:val="28"/>
          <w:szCs w:val="28"/>
          <w:highlight w:val="none"/>
        </w:rPr>
        <w:t>种中外文期刊。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rPr>
      </w:pP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四</w:t>
      </w:r>
      <w:r>
        <w:rPr>
          <w:rFonts w:hint="eastAsia" w:ascii="宋体" w:hAnsi="宋体" w:eastAsia="宋体"/>
          <w:sz w:val="28"/>
          <w:szCs w:val="28"/>
          <w:highlight w:val="none"/>
          <w:lang w:eastAsia="zh-CN"/>
        </w:rPr>
        <w:t>）</w:t>
      </w:r>
      <w:r>
        <w:rPr>
          <w:rFonts w:hint="eastAsia" w:ascii="宋体" w:hAnsi="宋体" w:eastAsia="宋体"/>
          <w:sz w:val="28"/>
          <w:szCs w:val="28"/>
          <w:highlight w:val="none"/>
        </w:rPr>
        <w:t>科学研究工作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学位点在2022年建设期间，共获批纵向科研课题581项（其中国家级项目29项），总经费3,914.9万元；横向课题总经费720.69万元；获各类科研奖励45项；以第一作者或通讯作者发表中文核心、SCI论文213篇；主编、副主编著作62部；制定行业标准、指南、专家共识28项；各类型专利、软件著作权93项，转化总经费1620万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rPr>
      </w:pP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五</w:t>
      </w:r>
      <w:r>
        <w:rPr>
          <w:rFonts w:hint="eastAsia" w:ascii="宋体" w:hAnsi="宋体" w:eastAsia="宋体"/>
          <w:sz w:val="28"/>
          <w:szCs w:val="28"/>
          <w:highlight w:val="none"/>
          <w:lang w:eastAsia="zh-CN"/>
        </w:rPr>
        <w:t>）</w:t>
      </w:r>
      <w:r>
        <w:rPr>
          <w:rFonts w:hint="eastAsia" w:ascii="宋体" w:hAnsi="宋体" w:eastAsia="宋体"/>
          <w:sz w:val="28"/>
          <w:szCs w:val="28"/>
          <w:highlight w:val="none"/>
        </w:rPr>
        <w:t>招生与培养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1.</w:t>
      </w:r>
      <w:bookmarkStart w:id="12" w:name="OLE_LINK19"/>
      <w:r>
        <w:rPr>
          <w:rFonts w:hint="eastAsia" w:ascii="宋体" w:hAnsi="宋体" w:eastAsia="宋体"/>
          <w:sz w:val="28"/>
          <w:szCs w:val="28"/>
          <w:highlight w:val="none"/>
          <w:lang w:val="en-US" w:eastAsia="zh-CN"/>
        </w:rPr>
        <w:t>招生选拔</w:t>
      </w:r>
    </w:p>
    <w:bookmarkEnd w:id="12"/>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rPr>
      </w:pPr>
      <w:r>
        <w:rPr>
          <w:rFonts w:hint="eastAsia" w:ascii="宋体" w:hAnsi="宋体" w:eastAsia="宋体"/>
          <w:sz w:val="28"/>
          <w:szCs w:val="28"/>
          <w:highlight w:val="none"/>
        </w:rPr>
        <w:t>中医学学位点深化招生选拔机制改革，构建了“多元评价、分类选拔”的招生体系，坚持高标准、严要求，以培养高层次中医药人才为核心目标。学术型硕士招生注重学科基础与科研潜力，报考条件要求考生具备扎实的中医学理论基础，应届本科生需在入学前取得本科毕业证书，同等学力考生需满足附加条件（如发表论文或通过加试）。招生专业涵盖中医学相关学科，初试科目包括思想政治理论、英语及专业综合，复试环节突出临床技能与科研素养考核，并严格执行教育部及省级招生政策。博士招生以“申请-考核”制为主，重点考察申请者的学术成果（如高水平论文、科研项目参与经历）及研究计划，同时要求考生通过综合面试展现学术创新能力和专业发展潜力。招生信息通过学校官网及研招网公开发布，确保选拔过程透明、公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2.人才培养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lang w:val="en-US" w:eastAsia="zh-CN"/>
        </w:rPr>
      </w:pPr>
      <w:bookmarkStart w:id="13" w:name="OLE_LINK7"/>
      <w:r>
        <w:rPr>
          <w:rFonts w:hint="eastAsia" w:ascii="宋体" w:hAnsi="宋体" w:eastAsia="宋体"/>
          <w:sz w:val="28"/>
          <w:szCs w:val="28"/>
          <w:highlight w:val="none"/>
          <w:lang w:val="en-US" w:eastAsia="zh-CN"/>
        </w:rPr>
        <w:t>（1）课程教学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2022年学位点响应国家中医药人才培养战略，聚焦临床实践强化、课程结构优化、学科交叉融合及信息化管理，提升研究生解决实际问题的能力，修订了各二级学科博士、硕士研究生培养方案，围绕“厚基础、强临床、重创新”的培养目标，构建了“公共课-专业基础课-专业课-选修课”四维一体的课程体系。课程设置紧密对接学科前沿与临床需求，开设《高级医用英语》《中医药科技创新思路与方法》等3门公共必修课，强化科研素养与国际化学术交流能力；依托《名家学术与临床》《循证医学概论》等4门专业基础课，夯实学科理论根基；通过《中医内科学临床研究》《中医儿科学临床研究》等13门核心专业课深化临床思维与诊疗能力；另设54门跨学科选修课，涵盖中西医结合、人工智能辅助诊疗等新兴领域，形成“经典传承+临床实践+科研创新”的复合型课程结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师资配置上，严格执行“教授领衔、名师示范”制度，专业课授课教师正高级职称占比达92%，其中国医大师、岐黄学者等名家名师承担核心课程负责人占比65%。推行“双导师+授课小组”模式，每门课程配备2—3人教学团队，协同制定动态更新的课程大纲与专题案例库，全年融入学科最新科研成果37项，实现科研反哺教学全覆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教学方法突出“以学生为中心”，采用案例教学、PBL研讨及翻转课堂等多元模式，临床课程引入真实病案强化实践导向。质量监控实施“五维评教”机制，通过校外专家督导、校级随堂听课、院级专家督导、同行评价、学生匿名评教等多维度反馈，优化教学内容与考核方式，学位课程考试通过率提升至100%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教材建设方面，牵头启动“十四五”研究生规划教材《中西医结合内科学研究进展》等3部教材编写工作，成立由朱明军教授领衔的跨校编委会，联合全国25所高校专家完成大纲论证。同步推进省级教学成果奖培育项目5项，重点深化“课程思政+经典传承”融合模式，在《仲景学术思想研究精要》等课程中增设“经方现代转化”等特色模块，为中医药高层次人才培养提供系统性支撑。</w:t>
      </w:r>
    </w:p>
    <w:bookmarkEnd w:id="13"/>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rPr>
      </w:pPr>
      <w:bookmarkStart w:id="14" w:name="OLE_LINK20"/>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2</w:t>
      </w:r>
      <w:r>
        <w:rPr>
          <w:rFonts w:hint="eastAsia" w:ascii="宋体" w:hAnsi="宋体" w:eastAsia="宋体"/>
          <w:sz w:val="28"/>
          <w:szCs w:val="28"/>
          <w:highlight w:val="none"/>
          <w:lang w:eastAsia="zh-CN"/>
        </w:rPr>
        <w:t>）</w:t>
      </w:r>
      <w:r>
        <w:rPr>
          <w:rFonts w:hint="eastAsia" w:ascii="宋体" w:hAnsi="宋体" w:eastAsia="宋体"/>
          <w:sz w:val="28"/>
          <w:szCs w:val="28"/>
          <w:highlight w:val="none"/>
        </w:rPr>
        <w:t>学术训练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lang w:val="en-US" w:eastAsia="zh-CN"/>
        </w:rPr>
      </w:pPr>
      <w:bookmarkStart w:id="15" w:name="OLE_LINK26"/>
      <w:bookmarkStart w:id="16" w:name="OLE_LINK10"/>
      <w:bookmarkStart w:id="17" w:name="OLE_LINK6"/>
      <w:r>
        <w:rPr>
          <w:rFonts w:hint="eastAsia" w:ascii="宋体" w:hAnsi="宋体" w:eastAsia="宋体"/>
          <w:sz w:val="28"/>
          <w:szCs w:val="28"/>
          <w:highlight w:val="none"/>
          <w:lang w:val="en-US" w:eastAsia="zh-CN"/>
        </w:rPr>
        <w:t>2022年中医学学位点以“科研赋能、创新驱动”为目标，构建了贯穿培养全过程的学术训练体系。在课程建设方面，依托河南省中医循证医学中心系统开设《循证医学概论》，依托河南省中医药科研质量控制中心开设《中医药科研思路与方法》，联合河南中医药大学信息技术学院开设《医学信息学》等科研方法论课程，采用“案例研讨+课题模拟”教学模式，强化科研设计与规范训练，覆盖全体研究生</w:t>
      </w:r>
      <w:bookmarkEnd w:id="15"/>
      <w:r>
        <w:rPr>
          <w:rFonts w:hint="eastAsia" w:ascii="宋体" w:hAnsi="宋体" w:eastAsia="宋体"/>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文献阅读与学术写作培训：推行“双周文献精读计划”，要求导师团队每两周指导学生研读高水平中英文期刊文献。举办“学术写作能力提升月”活动，邀请专家开展论文写作、SCI投稿策略等专题培训6场，覆盖研究生500余人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科研专项培训：依托河南省循证医学中心，全年开展3期“科研能力进阶训练营”。首期邀请北京中医药大学国际循证中医药研究院执行院长刘建平教授和副院长商洪才教授、广东省中医院临床研究方法学重点研究室主任温泽淮教授、河南中医药大学第一附属医院刘新灿教授、魏明教授和王春芳教授，授课内容主要围绕循证中医药临床研究方法、中医临床疗效评价方法与技术、实效随机对照试验的设计与实施、临床研究设计与实施、新版GCP重点讲解、伦理审查原则及流程。第二期兰州大学陈耀龙教授和宋旭萍博士，北京中医药大学循证医学中心费宇彤教授和陈薇教授，中华中医药学会标准化办公室苏祥飞教授、河南中医药大学第一附属医院谢洋教授。授课内容主要围绕临床实践指南概述、Grade在指南制作中的应用、中医指南制定工作流程、中医临床实践指南中临床问题的确定和调研、临床指南的注册与计划书的撰写、《慢性阻塞性肺疾病中医诊疗指南（2019版）》制定经验分享等内容展开讲解。第三期邀请四川大学华西医院张永刚教授，北京大学公卫学院孙凤教授，河南中医药大学第一附属医院王幼平主任、李彬主任、王丹妮副主任医师和赵虎雷博士。授课内容主要围绕论文写作与杂志投稿、系统综述与Meta分析、临床研究写作思路与技巧、动物实验的思路与方法、回顾性临床研究方法与写作要点、医学文献的检索途径与方法等内容展开讲解。邀请河南中医药大学刘继刚教授、河南中医药大学第一附属医院崔公让教授、王新志教授、宋纯东教授和孙天福教授进行“教育教学”“名老中医经验”讲座，授课内容主要围绕教育科学规划类项目申报难点及注意事项、阴平阳秘精神乃治-胸锁乳突肌对机体稳态影响的初探、剪不断理还乱的情志病脏操、百合诸君咋榜上ICD11、国医大师丁樱教授治疗小儿肾病学术思想传承与挖掘科学研究、国家名老中医袁海波教授经验继承与挖掘科学研究等内容展开介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科教融合与创新实践：组织研究生参与“岐黄杯”全国中医药博士生学术论坛，获三等奖1项；参与岐黄杯第十三届全国博士生论文大赛，获三等奖1项。在河南省中医住院医师优秀临床医案评选中，2人获优秀个人奖。河南省第八届互联网+创新创业大赛，获三等奖1项。河南省中医住院医师经典能力专项比赛中4人获优秀个人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rPr>
      </w:pPr>
      <w:r>
        <w:rPr>
          <w:rFonts w:hint="eastAsia" w:ascii="宋体" w:hAnsi="宋体" w:eastAsia="宋体"/>
          <w:sz w:val="28"/>
          <w:szCs w:val="28"/>
          <w:highlight w:val="none"/>
          <w:lang w:val="en-US" w:eastAsia="zh-CN"/>
        </w:rPr>
        <w:t>通过多维学术训练，形成“课程筑基—文献拓维—项目实战—竞赛提质”的全链条创新能力培养模式，为中医学高层次人才培养提供强有力支撑</w:t>
      </w:r>
      <w:bookmarkEnd w:id="16"/>
      <w:r>
        <w:rPr>
          <w:rFonts w:hint="eastAsia" w:ascii="宋体" w:hAnsi="宋体" w:eastAsia="宋体"/>
          <w:sz w:val="28"/>
          <w:szCs w:val="28"/>
          <w:highlight w:val="none"/>
          <w:lang w:val="en-US" w:eastAsia="zh-CN"/>
        </w:rPr>
        <w:t>。</w:t>
      </w:r>
    </w:p>
    <w:bookmarkEnd w:id="14"/>
    <w:bookmarkEnd w:id="17"/>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rPr>
      </w:pP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4</w:t>
      </w:r>
      <w:r>
        <w:rPr>
          <w:rFonts w:hint="eastAsia" w:ascii="宋体" w:hAnsi="宋体" w:eastAsia="宋体"/>
          <w:sz w:val="28"/>
          <w:szCs w:val="28"/>
          <w:highlight w:val="none"/>
          <w:lang w:eastAsia="zh-CN"/>
        </w:rPr>
        <w:t>）</w:t>
      </w:r>
      <w:r>
        <w:rPr>
          <w:rFonts w:hint="eastAsia" w:ascii="宋体" w:hAnsi="宋体" w:eastAsia="宋体"/>
          <w:sz w:val="28"/>
          <w:szCs w:val="28"/>
          <w:highlight w:val="none"/>
        </w:rPr>
        <w:t>学术交流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rPr>
      </w:pPr>
      <w:r>
        <w:rPr>
          <w:rFonts w:hint="eastAsia" w:ascii="宋体" w:hAnsi="宋体" w:eastAsia="宋体"/>
          <w:sz w:val="28"/>
          <w:szCs w:val="28"/>
          <w:highlight w:val="none"/>
        </w:rPr>
        <w:t>博士生学术交流是提升科研水平、拓宽学术视野的重要途径。通过积极参与学术会议、讲座、访问等多种形式的交流活动，博士生不仅能够优化自己的研究，还能建立广泛的学术网络，为未来的学术生涯奠定坚实的基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rPr>
      </w:pPr>
      <w:r>
        <w:rPr>
          <w:rFonts w:hint="eastAsia" w:ascii="宋体" w:hAnsi="宋体" w:eastAsia="宋体"/>
          <w:sz w:val="28"/>
          <w:szCs w:val="28"/>
          <w:highlight w:val="none"/>
        </w:rPr>
        <w:t>我校学位点精心策划并组织了包括研究生硕博论坛、百家讲坛、名师讲座及仲景文化节在内的多种学术交流活动。定期开展了“仲景硕博论坛讲演活动”，以全方位开拓我校研究生的学术视野，培养研究生的科学精神及创新意识，助力研究生成长成才。2022年度由各个院部牵头组织，总计开展14次活动，累计210人进行了学术演讲，参与交流研究生500人次。各专业根据专业特色，累计开展12次活动，累计48人进行了学术演讲，参与交流研究生200人次。</w:t>
      </w:r>
      <w:r>
        <w:rPr>
          <w:rFonts w:hint="eastAsia" w:ascii="宋体" w:hAnsi="宋体" w:eastAsia="宋体"/>
          <w:sz w:val="28"/>
          <w:szCs w:val="28"/>
          <w:highlight w:val="none"/>
          <w:lang w:val="en-US" w:eastAsia="zh-CN"/>
        </w:rPr>
        <w:t>其中</w:t>
      </w:r>
      <w:r>
        <w:rPr>
          <w:rFonts w:hint="eastAsia" w:ascii="宋体" w:hAnsi="宋体" w:eastAsia="宋体"/>
          <w:sz w:val="28"/>
          <w:szCs w:val="28"/>
          <w:highlight w:val="none"/>
        </w:rPr>
        <w:t>中医外科学男科专业、周围血管专业</w:t>
      </w:r>
      <w:r>
        <w:rPr>
          <w:rFonts w:hint="eastAsia" w:ascii="宋体" w:hAnsi="宋体" w:eastAsia="宋体"/>
          <w:sz w:val="28"/>
          <w:szCs w:val="28"/>
          <w:highlight w:val="none"/>
          <w:lang w:val="en-US" w:eastAsia="zh-CN"/>
        </w:rPr>
        <w:t>组织活动5场</w:t>
      </w:r>
      <w:r>
        <w:rPr>
          <w:rFonts w:hint="eastAsia" w:ascii="宋体" w:hAnsi="宋体" w:eastAsia="宋体"/>
          <w:sz w:val="28"/>
          <w:szCs w:val="28"/>
          <w:highlight w:val="none"/>
        </w:rPr>
        <w:t>，不仅为该专业研究生提供展示研究成果与研究思想的机会，促进学术观点的碰撞和思想的交流，而且帮助研究生了解前沿动态和最新的学术信息，提高研究生的演讲能力，答辩能力，从而展示了本专业领域的专业特色和学术能力。另外，我校在2022年分别举办“中国中医经方大会”、 “中原脑病大会”、“黄河心血管病防治论坛”等国内外学术会议，针对我校研究生群体设置</w:t>
      </w:r>
      <w:r>
        <w:rPr>
          <w:rFonts w:hint="eastAsia" w:ascii="宋体" w:hAnsi="宋体" w:eastAsia="宋体"/>
          <w:sz w:val="28"/>
          <w:szCs w:val="28"/>
          <w:highlight w:val="none"/>
          <w:lang w:val="en-US" w:eastAsia="zh-CN"/>
        </w:rPr>
        <w:t>研究生</w:t>
      </w:r>
      <w:r>
        <w:rPr>
          <w:rFonts w:hint="eastAsia" w:ascii="宋体" w:hAnsi="宋体" w:eastAsia="宋体"/>
          <w:sz w:val="28"/>
          <w:szCs w:val="28"/>
          <w:highlight w:val="none"/>
        </w:rPr>
        <w:t>论坛并进行了平台直播，参加研究生达800余人次</w:t>
      </w: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其中</w:t>
      </w:r>
      <w:r>
        <w:rPr>
          <w:rFonts w:hint="eastAsia" w:ascii="宋体" w:hAnsi="宋体" w:eastAsia="宋体"/>
          <w:sz w:val="28"/>
          <w:szCs w:val="28"/>
          <w:highlight w:val="none"/>
        </w:rPr>
        <w:t>50人</w:t>
      </w:r>
      <w:r>
        <w:rPr>
          <w:rFonts w:hint="eastAsia" w:ascii="宋体" w:hAnsi="宋体" w:eastAsia="宋体"/>
          <w:sz w:val="28"/>
          <w:szCs w:val="28"/>
          <w:highlight w:val="none"/>
          <w:lang w:val="en-US" w:eastAsia="zh-CN"/>
        </w:rPr>
        <w:t>次</w:t>
      </w:r>
      <w:r>
        <w:rPr>
          <w:rFonts w:hint="eastAsia" w:ascii="宋体" w:hAnsi="宋体" w:eastAsia="宋体"/>
          <w:sz w:val="28"/>
          <w:szCs w:val="28"/>
          <w:highlight w:val="none"/>
        </w:rPr>
        <w:t>做学术报告，促进了多元化学术氛围的形成。</w:t>
      </w:r>
      <w:r>
        <w:rPr>
          <w:rFonts w:hint="eastAsia" w:ascii="宋体" w:hAnsi="宋体" w:eastAsia="宋体"/>
          <w:sz w:val="28"/>
          <w:szCs w:val="28"/>
          <w:highlight w:val="none"/>
          <w:lang w:val="en-US" w:eastAsia="zh-CN"/>
        </w:rPr>
        <w:t>其中</w:t>
      </w:r>
      <w:r>
        <w:rPr>
          <w:rFonts w:hint="eastAsia" w:ascii="宋体" w:hAnsi="宋体" w:eastAsia="宋体"/>
          <w:sz w:val="28"/>
          <w:szCs w:val="28"/>
          <w:highlight w:val="none"/>
        </w:rPr>
        <w:t>最具代表的</w:t>
      </w:r>
      <w:r>
        <w:rPr>
          <w:rFonts w:hint="eastAsia" w:ascii="宋体" w:hAnsi="宋体" w:eastAsia="宋体"/>
          <w:sz w:val="28"/>
          <w:szCs w:val="28"/>
          <w:highlight w:val="none"/>
          <w:lang w:val="en-US" w:eastAsia="zh-CN"/>
        </w:rPr>
        <w:t>是</w:t>
      </w:r>
      <w:r>
        <w:rPr>
          <w:rFonts w:hint="eastAsia" w:ascii="宋体" w:hAnsi="宋体" w:eastAsia="宋体"/>
          <w:sz w:val="28"/>
          <w:szCs w:val="28"/>
          <w:highlight w:val="none"/>
        </w:rPr>
        <w:t>于2022年11月28日顺利召开</w:t>
      </w:r>
      <w:r>
        <w:rPr>
          <w:rFonts w:hint="eastAsia" w:ascii="宋体" w:hAnsi="宋体" w:eastAsia="宋体"/>
          <w:sz w:val="28"/>
          <w:szCs w:val="28"/>
          <w:highlight w:val="none"/>
          <w:lang w:val="en-US" w:eastAsia="zh-CN"/>
        </w:rPr>
        <w:t>的</w:t>
      </w:r>
      <w:r>
        <w:rPr>
          <w:rFonts w:hint="eastAsia" w:ascii="宋体" w:hAnsi="宋体" w:eastAsia="宋体"/>
          <w:sz w:val="28"/>
          <w:szCs w:val="28"/>
          <w:highlight w:val="none"/>
        </w:rPr>
        <w:t>“中国中医经方大会-青年论坛”，</w:t>
      </w:r>
      <w:r>
        <w:rPr>
          <w:rFonts w:hint="eastAsia" w:ascii="宋体" w:hAnsi="宋体" w:eastAsia="宋体"/>
          <w:sz w:val="28"/>
          <w:szCs w:val="28"/>
          <w:highlight w:val="none"/>
          <w:lang w:val="en-US" w:eastAsia="zh-CN"/>
        </w:rPr>
        <w:t>在本次论坛上</w:t>
      </w:r>
      <w:r>
        <w:rPr>
          <w:rFonts w:hint="eastAsia" w:ascii="宋体" w:hAnsi="宋体" w:eastAsia="宋体"/>
          <w:sz w:val="28"/>
          <w:szCs w:val="28"/>
          <w:highlight w:val="none"/>
        </w:rPr>
        <w:t xml:space="preserve">众多硕士和博士研究生共同探讨经方研究的前沿动态与热点问题，促进了学术思想的碰撞与融合，也激发了对中医经方研究的浓厚兴趣与探索精神，引导深入挖掘经方的科学内涵与临床价值。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rPr>
      </w:pPr>
      <w:r>
        <w:rPr>
          <w:rFonts w:hint="eastAsia" w:ascii="宋体" w:hAnsi="宋体" w:eastAsia="宋体"/>
          <w:sz w:val="28"/>
          <w:szCs w:val="28"/>
          <w:highlight w:val="none"/>
        </w:rPr>
        <w:t>努力搭建博士生学术网络学术网络，鼓励在校博士生积极参与国内、省内、校内全方位的学术竞赛。通过积极参与学术类竞赛的交流活动，博士生不仅能够优化自己的研究，还能建立广泛的学术网络，为未来的学术生涯奠定坚实的基础。同时，也推动学术成果的传播与创新。2022年度学位点共获得岐黄杯全国中医药博士生论文大赛三等奖</w:t>
      </w:r>
      <w:r>
        <w:rPr>
          <w:rFonts w:hint="eastAsia" w:ascii="宋体" w:hAnsi="宋体" w:eastAsia="宋体"/>
          <w:sz w:val="28"/>
          <w:szCs w:val="28"/>
          <w:highlight w:val="none"/>
          <w:lang w:val="en-US" w:eastAsia="zh-CN"/>
        </w:rPr>
        <w:t>3项</w:t>
      </w:r>
      <w:r>
        <w:rPr>
          <w:rFonts w:hint="eastAsia" w:ascii="宋体" w:hAnsi="宋体" w:eastAsia="宋体"/>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rPr>
      </w:pP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5</w:t>
      </w:r>
      <w:r>
        <w:rPr>
          <w:rFonts w:hint="eastAsia" w:ascii="宋体" w:hAnsi="宋体" w:eastAsia="宋体"/>
          <w:sz w:val="28"/>
          <w:szCs w:val="28"/>
          <w:highlight w:val="none"/>
          <w:lang w:eastAsia="zh-CN"/>
        </w:rPr>
        <w:t>）</w:t>
      </w:r>
      <w:r>
        <w:rPr>
          <w:rFonts w:hint="eastAsia" w:ascii="宋体" w:hAnsi="宋体" w:eastAsia="宋体"/>
          <w:sz w:val="28"/>
          <w:szCs w:val="28"/>
          <w:highlight w:val="none"/>
        </w:rPr>
        <w:t>论文质量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rPr>
      </w:pPr>
      <w:r>
        <w:rPr>
          <w:rFonts w:hint="eastAsia" w:ascii="宋体" w:hAnsi="宋体" w:eastAsia="宋体"/>
          <w:sz w:val="28"/>
          <w:szCs w:val="28"/>
          <w:highlight w:val="none"/>
        </w:rPr>
        <w:t>学位点严格按照大学制定的《河南中医药大学研究生学位论文科研原始资料审核办法》、《河南中医药大学研究生学位论文匿名评审办法（试行）》等多项文件，依托河南省中医药科研质量控制中心在论文外审前对学位论文原始材料进行严格检查，且在答辩前学校组织校外专家对所有申请博士学位人员原始材料进行复查，保证原始材料真实性，避免学术不端。预答辩和正式答辩由5</w:t>
      </w:r>
      <w:r>
        <w:rPr>
          <w:rFonts w:hint="eastAsia" w:ascii="宋体" w:hAnsi="宋体" w:eastAsia="宋体"/>
          <w:sz w:val="28"/>
          <w:szCs w:val="28"/>
          <w:highlight w:val="none"/>
          <w:lang w:val="en-US" w:eastAsia="zh-CN"/>
        </w:rPr>
        <w:t>～</w:t>
      </w:r>
      <w:r>
        <w:rPr>
          <w:rFonts w:hint="eastAsia" w:ascii="宋体" w:hAnsi="宋体" w:eastAsia="宋体"/>
          <w:sz w:val="28"/>
          <w:szCs w:val="28"/>
          <w:highlight w:val="none"/>
        </w:rPr>
        <w:t>7名博士生导师（含2名校外博导）组成答辩小组、外审实行双盲评审制度、学校统一查重等措施，保障论文质量。学位点建设期间，学术型博士生学位论文全部外审通过，河南省省级抽检通过率100%，国家级抽检合格率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lang w:val="en-US" w:eastAsia="zh-CN"/>
        </w:rPr>
      </w:pP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6</w:t>
      </w:r>
      <w:r>
        <w:rPr>
          <w:rFonts w:hint="eastAsia" w:ascii="宋体" w:hAnsi="宋体" w:eastAsia="宋体"/>
          <w:sz w:val="28"/>
          <w:szCs w:val="28"/>
          <w:highlight w:val="none"/>
          <w:lang w:eastAsia="zh-CN"/>
        </w:rPr>
        <w:t>）质量</w:t>
      </w:r>
      <w:r>
        <w:rPr>
          <w:rFonts w:hint="eastAsia" w:ascii="宋体" w:hAnsi="宋体" w:eastAsia="宋体"/>
          <w:sz w:val="28"/>
          <w:szCs w:val="28"/>
          <w:highlight w:val="none"/>
          <w:lang w:val="en-US" w:eastAsia="zh-CN"/>
        </w:rPr>
        <w:t>保证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lang w:eastAsia="zh-CN"/>
        </w:rPr>
      </w:pPr>
      <w:r>
        <w:rPr>
          <w:rFonts w:hint="eastAsia" w:ascii="宋体" w:hAnsi="宋体" w:eastAsia="宋体"/>
          <w:color w:val="auto"/>
          <w:sz w:val="28"/>
          <w:szCs w:val="28"/>
          <w:highlight w:val="none"/>
          <w:lang w:eastAsia="zh-CN"/>
        </w:rPr>
        <w:t>在研究生培养质量保障体系中，以提高研究生培养质量为核心，以过程管理和节点控制为重点。</w:t>
      </w:r>
      <w:r>
        <w:rPr>
          <w:rFonts w:hint="eastAsia" w:ascii="宋体" w:hAnsi="宋体" w:eastAsia="宋体"/>
          <w:color w:val="auto"/>
          <w:sz w:val="28"/>
          <w:szCs w:val="28"/>
          <w:highlight w:val="none"/>
          <w:lang w:val="en-US" w:eastAsia="zh-CN"/>
        </w:rPr>
        <w:t>保证了研究生</w:t>
      </w:r>
      <w:r>
        <w:rPr>
          <w:rFonts w:hint="eastAsia" w:ascii="宋体" w:hAnsi="宋体" w:eastAsia="宋体"/>
          <w:b w:val="0"/>
          <w:bCs w:val="0"/>
          <w:color w:val="auto"/>
          <w:sz w:val="28"/>
          <w:szCs w:val="28"/>
          <w:highlight w:val="none"/>
          <w:lang w:eastAsia="zh-CN"/>
        </w:rPr>
        <w:t>培养全过程监控与</w:t>
      </w:r>
      <w:r>
        <w:rPr>
          <w:rFonts w:hint="eastAsia" w:ascii="宋体" w:hAnsi="宋体" w:eastAsia="宋体"/>
          <w:b w:val="0"/>
          <w:bCs w:val="0"/>
          <w:color w:val="auto"/>
          <w:sz w:val="28"/>
          <w:szCs w:val="28"/>
          <w:highlight w:val="none"/>
          <w:lang w:val="en-US" w:eastAsia="zh-CN"/>
        </w:rPr>
        <w:t>培养</w:t>
      </w:r>
      <w:r>
        <w:rPr>
          <w:rFonts w:hint="eastAsia" w:ascii="宋体" w:hAnsi="宋体" w:eastAsia="宋体"/>
          <w:b w:val="0"/>
          <w:bCs w:val="0"/>
          <w:color w:val="auto"/>
          <w:sz w:val="28"/>
          <w:szCs w:val="28"/>
          <w:highlight w:val="none"/>
          <w:lang w:eastAsia="zh-CN"/>
        </w:rPr>
        <w:t>质量。</w:t>
      </w:r>
      <w:r>
        <w:rPr>
          <w:rFonts w:hint="eastAsia" w:ascii="宋体" w:hAnsi="宋体" w:eastAsia="宋体"/>
          <w:b/>
          <w:bCs/>
          <w:color w:val="auto"/>
          <w:sz w:val="28"/>
          <w:szCs w:val="28"/>
          <w:highlight w:val="none"/>
          <w:lang w:val="en-US" w:eastAsia="zh-CN"/>
        </w:rPr>
        <w:t>一是制定标准化流程。</w:t>
      </w:r>
      <w:r>
        <w:rPr>
          <w:rFonts w:hint="eastAsia" w:ascii="宋体" w:hAnsi="宋体" w:eastAsia="宋体"/>
          <w:color w:val="auto"/>
          <w:sz w:val="28"/>
          <w:szCs w:val="28"/>
          <w:highlight w:val="none"/>
          <w:lang w:eastAsia="zh-CN"/>
        </w:rPr>
        <w:t>通过制作工作年历、落实工作流程等形式，对研究生培养的各项工作进行梳理，把多年来积累的管理经验通过文本、图形等可视化手段加以体现，制作了答辩流程图、招生流程图等研究生工作流程图，实现了流程标准化和标准化管理，提高了工作效率。</w:t>
      </w:r>
      <w:r>
        <w:rPr>
          <w:rFonts w:hint="eastAsia" w:ascii="宋体" w:hAnsi="宋体" w:eastAsia="宋体"/>
          <w:b/>
          <w:bCs/>
          <w:sz w:val="28"/>
          <w:szCs w:val="28"/>
          <w:highlight w:val="none"/>
          <w:lang w:val="en-US" w:eastAsia="zh-CN"/>
        </w:rPr>
        <w:t>二是制定</w:t>
      </w:r>
      <w:r>
        <w:rPr>
          <w:rFonts w:hint="eastAsia" w:ascii="宋体" w:hAnsi="宋体" w:eastAsia="宋体"/>
          <w:b/>
          <w:bCs/>
          <w:sz w:val="28"/>
          <w:szCs w:val="28"/>
          <w:highlight w:val="none"/>
          <w:lang w:eastAsia="zh-CN"/>
        </w:rPr>
        <w:t>全方面评价体系</w:t>
      </w:r>
      <w:r>
        <w:rPr>
          <w:rFonts w:hint="eastAsia" w:ascii="宋体" w:hAnsi="宋体" w:eastAsia="宋体"/>
          <w:sz w:val="28"/>
          <w:szCs w:val="28"/>
          <w:highlight w:val="none"/>
          <w:lang w:eastAsia="zh-CN"/>
        </w:rPr>
        <w:t>。根据考试成绩、课程论文质量进行课程学习情况评价，根据学术论文、专利或科研成果进行科研能力评价，根据是否遵守学术规范，杜绝学术不端行为进行学术道德评价，并结合自我评价、导师评价和同行评价建立全方面教学评价体系。</w:t>
      </w:r>
      <w:r>
        <w:rPr>
          <w:rFonts w:hint="eastAsia" w:ascii="宋体" w:hAnsi="宋体" w:eastAsia="宋体"/>
          <w:b/>
          <w:bCs/>
          <w:sz w:val="28"/>
          <w:szCs w:val="28"/>
          <w:highlight w:val="none"/>
          <w:lang w:val="en-US" w:eastAsia="zh-CN"/>
        </w:rPr>
        <w:t>三是</w:t>
      </w:r>
      <w:r>
        <w:rPr>
          <w:rFonts w:hint="eastAsia" w:ascii="宋体" w:hAnsi="宋体" w:eastAsia="宋体"/>
          <w:b/>
          <w:bCs/>
          <w:sz w:val="28"/>
          <w:szCs w:val="28"/>
          <w:highlight w:val="none"/>
          <w:lang w:eastAsia="zh-CN"/>
        </w:rPr>
        <w:t>实施全过程监督管理</w:t>
      </w:r>
      <w:r>
        <w:rPr>
          <w:rFonts w:hint="eastAsia" w:ascii="宋体" w:hAnsi="宋体" w:eastAsia="宋体"/>
          <w:sz w:val="28"/>
          <w:szCs w:val="28"/>
          <w:highlight w:val="none"/>
          <w:lang w:eastAsia="zh-CN"/>
        </w:rPr>
        <w:t>。严格把控入学考试环节，优化培养方案，积极开展教学质量监督，加强学术培养的阶段性考核，强化毕业考核与就业指导工作，</w:t>
      </w:r>
      <w:r>
        <w:rPr>
          <w:rFonts w:hint="eastAsia" w:ascii="宋体" w:hAnsi="宋体" w:eastAsia="宋体"/>
          <w:sz w:val="28"/>
          <w:szCs w:val="28"/>
          <w:highlight w:val="none"/>
          <w:lang w:val="en-US" w:eastAsia="zh-CN"/>
        </w:rPr>
        <w:t>从</w:t>
      </w:r>
      <w:r>
        <w:rPr>
          <w:rFonts w:hint="eastAsia" w:ascii="宋体" w:hAnsi="宋体" w:eastAsia="宋体"/>
          <w:sz w:val="28"/>
          <w:szCs w:val="28"/>
          <w:highlight w:val="none"/>
          <w:lang w:eastAsia="zh-CN"/>
        </w:rPr>
        <w:t>各环节入手，努力做好各方面工作。</w:t>
      </w:r>
      <w:r>
        <w:rPr>
          <w:rFonts w:hint="eastAsia" w:ascii="宋体" w:hAnsi="宋体" w:eastAsia="宋体"/>
          <w:b/>
          <w:bCs/>
          <w:sz w:val="28"/>
          <w:szCs w:val="28"/>
          <w:highlight w:val="none"/>
          <w:lang w:val="en-US" w:eastAsia="zh-CN"/>
        </w:rPr>
        <w:t>四是</w:t>
      </w:r>
      <w:r>
        <w:rPr>
          <w:rFonts w:hint="eastAsia" w:ascii="宋体" w:hAnsi="宋体" w:eastAsia="宋体"/>
          <w:b/>
          <w:bCs/>
          <w:sz w:val="28"/>
          <w:szCs w:val="28"/>
          <w:highlight w:val="none"/>
          <w:lang w:eastAsia="zh-CN"/>
        </w:rPr>
        <w:t>设立</w:t>
      </w:r>
      <w:bookmarkStart w:id="18" w:name="OLE_LINK4"/>
      <w:r>
        <w:rPr>
          <w:rFonts w:hint="eastAsia" w:ascii="宋体" w:hAnsi="宋体" w:eastAsia="宋体"/>
          <w:b/>
          <w:bCs/>
          <w:sz w:val="28"/>
          <w:szCs w:val="28"/>
          <w:highlight w:val="none"/>
          <w:lang w:eastAsia="zh-CN"/>
        </w:rPr>
        <w:t>学业预警制度</w:t>
      </w:r>
      <w:bookmarkEnd w:id="18"/>
      <w:r>
        <w:rPr>
          <w:rFonts w:hint="eastAsia" w:ascii="宋体" w:hAnsi="宋体" w:eastAsia="宋体"/>
          <w:sz w:val="28"/>
          <w:szCs w:val="28"/>
          <w:highlight w:val="none"/>
          <w:lang w:eastAsia="zh-CN"/>
        </w:rPr>
        <w:t>。引导学生提高自我管理、自我约束的能力，增强学习主动性，</w:t>
      </w:r>
      <w:r>
        <w:rPr>
          <w:rFonts w:hint="eastAsia" w:ascii="宋体" w:hAnsi="宋体" w:eastAsia="宋体"/>
          <w:sz w:val="28"/>
          <w:szCs w:val="28"/>
          <w:highlight w:val="none"/>
          <w:lang w:val="en-US" w:eastAsia="zh-CN"/>
        </w:rPr>
        <w:t>帮助</w:t>
      </w:r>
      <w:r>
        <w:rPr>
          <w:rFonts w:hint="eastAsia" w:ascii="宋体" w:hAnsi="宋体" w:eastAsia="宋体"/>
          <w:sz w:val="28"/>
          <w:szCs w:val="28"/>
          <w:highlight w:val="none"/>
          <w:lang w:eastAsia="zh-CN"/>
        </w:rPr>
        <w:t>学生顺利完成学业，确保人才培养质量业。</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b/>
          <w:bCs/>
          <w:sz w:val="28"/>
          <w:szCs w:val="28"/>
          <w:highlight w:val="none"/>
          <w:lang w:eastAsia="zh-CN"/>
        </w:rPr>
      </w:pPr>
      <w:r>
        <w:rPr>
          <w:rFonts w:hint="eastAsia" w:ascii="宋体" w:hAnsi="宋体" w:eastAsia="宋体"/>
          <w:b/>
          <w:bCs/>
          <w:sz w:val="28"/>
          <w:szCs w:val="28"/>
          <w:highlight w:val="none"/>
          <w:lang w:eastAsia="zh-CN"/>
        </w:rPr>
        <w:t>学位论文管理：</w:t>
      </w:r>
      <w:r>
        <w:rPr>
          <w:rFonts w:hint="eastAsia" w:ascii="宋体" w:hAnsi="宋体" w:eastAsia="宋体"/>
          <w:b w:val="0"/>
          <w:bCs w:val="0"/>
          <w:sz w:val="28"/>
          <w:szCs w:val="28"/>
          <w:highlight w:val="none"/>
          <w:lang w:eastAsia="zh-CN"/>
        </w:rPr>
        <w:t>一是加强制度建设。严格依据学校</w:t>
      </w:r>
      <w:r>
        <w:rPr>
          <w:rFonts w:hint="eastAsia" w:ascii="宋体" w:hAnsi="宋体" w:eastAsia="宋体"/>
          <w:b w:val="0"/>
          <w:bCs w:val="0"/>
          <w:sz w:val="28"/>
          <w:szCs w:val="28"/>
          <w:highlight w:val="none"/>
          <w:lang w:val="en-US" w:eastAsia="zh-CN"/>
        </w:rPr>
        <w:t>文件</w:t>
      </w:r>
      <w:r>
        <w:rPr>
          <w:rFonts w:hint="eastAsia" w:ascii="宋体" w:hAnsi="宋体" w:eastAsia="宋体"/>
          <w:b w:val="0"/>
          <w:bCs w:val="0"/>
          <w:sz w:val="28"/>
          <w:szCs w:val="28"/>
          <w:highlight w:val="none"/>
          <w:lang w:eastAsia="zh-CN"/>
        </w:rPr>
        <w:t>要求，对每年的硕士毕业论文加强管理。二是加强导师对研究生的培养与监督作用。在研究生培养期间，要求导师在学位论文的写作格式方面认真要求学生规范写作，在学术道德方面严格要求学生坚决抵制论文剽窃、内容抄袭、数据篡改等学术不端行为，加强写作环节的管理。三是加强学位论文的审查力度。学位论文完成后，</w:t>
      </w:r>
      <w:r>
        <w:rPr>
          <w:rFonts w:hint="eastAsia" w:ascii="宋体" w:hAnsi="宋体" w:eastAsia="宋体"/>
          <w:b w:val="0"/>
          <w:bCs w:val="0"/>
          <w:sz w:val="28"/>
          <w:szCs w:val="28"/>
          <w:highlight w:val="none"/>
          <w:lang w:val="en-US" w:eastAsia="zh-CN"/>
        </w:rPr>
        <w:t>按照</w:t>
      </w:r>
      <w:r>
        <w:rPr>
          <w:rFonts w:hint="eastAsia" w:ascii="宋体" w:hAnsi="宋体" w:eastAsia="宋体"/>
          <w:b w:val="0"/>
          <w:bCs w:val="0"/>
          <w:sz w:val="28"/>
          <w:szCs w:val="28"/>
          <w:highlight w:val="none"/>
          <w:lang w:eastAsia="zh-CN"/>
        </w:rPr>
        <w:t>“研究生自查—导师审查—</w:t>
      </w:r>
      <w:r>
        <w:rPr>
          <w:rFonts w:hint="eastAsia" w:ascii="宋体" w:hAnsi="宋体" w:eastAsia="宋体"/>
          <w:b w:val="0"/>
          <w:bCs w:val="0"/>
          <w:sz w:val="28"/>
          <w:szCs w:val="28"/>
          <w:highlight w:val="none"/>
          <w:lang w:val="en-US" w:eastAsia="zh-CN"/>
        </w:rPr>
        <w:t>学科</w:t>
      </w:r>
      <w:r>
        <w:rPr>
          <w:rFonts w:hint="eastAsia" w:ascii="宋体" w:hAnsi="宋体" w:eastAsia="宋体"/>
          <w:b w:val="0"/>
          <w:bCs w:val="0"/>
          <w:sz w:val="28"/>
          <w:szCs w:val="28"/>
          <w:highlight w:val="none"/>
          <w:lang w:eastAsia="zh-CN"/>
        </w:rPr>
        <w:t>初审—</w:t>
      </w:r>
      <w:r>
        <w:rPr>
          <w:rFonts w:hint="eastAsia" w:ascii="宋体" w:hAnsi="宋体" w:eastAsia="宋体"/>
          <w:b w:val="0"/>
          <w:bCs w:val="0"/>
          <w:sz w:val="28"/>
          <w:szCs w:val="28"/>
          <w:highlight w:val="none"/>
          <w:lang w:val="en-US" w:eastAsia="zh-CN"/>
        </w:rPr>
        <w:t>院部审核</w:t>
      </w:r>
      <w:bookmarkStart w:id="19" w:name="OLE_LINK5"/>
      <w:r>
        <w:rPr>
          <w:rFonts w:hint="eastAsia" w:ascii="宋体" w:hAnsi="宋体" w:eastAsia="宋体"/>
          <w:b w:val="0"/>
          <w:bCs w:val="0"/>
          <w:sz w:val="28"/>
          <w:szCs w:val="28"/>
          <w:highlight w:val="none"/>
          <w:lang w:eastAsia="zh-CN"/>
        </w:rPr>
        <w:t>—</w:t>
      </w:r>
      <w:bookmarkEnd w:id="19"/>
      <w:r>
        <w:rPr>
          <w:rFonts w:hint="eastAsia" w:ascii="宋体" w:hAnsi="宋体" w:eastAsia="宋体"/>
          <w:b w:val="0"/>
          <w:bCs w:val="0"/>
          <w:sz w:val="28"/>
          <w:szCs w:val="28"/>
          <w:highlight w:val="none"/>
          <w:lang w:val="en-US" w:eastAsia="zh-CN"/>
        </w:rPr>
        <w:t>预答辩</w:t>
      </w:r>
      <w:r>
        <w:rPr>
          <w:rFonts w:hint="eastAsia" w:ascii="宋体" w:hAnsi="宋体" w:eastAsia="宋体"/>
          <w:b w:val="0"/>
          <w:bCs w:val="0"/>
          <w:sz w:val="28"/>
          <w:szCs w:val="28"/>
          <w:highlight w:val="none"/>
          <w:lang w:eastAsia="zh-CN"/>
        </w:rPr>
        <w:t>—校外盲审—</w:t>
      </w:r>
      <w:r>
        <w:rPr>
          <w:rFonts w:hint="eastAsia" w:ascii="宋体" w:hAnsi="宋体" w:eastAsia="宋体"/>
          <w:b w:val="0"/>
          <w:bCs w:val="0"/>
          <w:sz w:val="28"/>
          <w:szCs w:val="28"/>
          <w:highlight w:val="none"/>
          <w:lang w:val="en-US" w:eastAsia="zh-CN"/>
        </w:rPr>
        <w:t>研究生院</w:t>
      </w:r>
      <w:r>
        <w:rPr>
          <w:rFonts w:hint="eastAsia" w:ascii="宋体" w:hAnsi="宋体" w:eastAsia="宋体"/>
          <w:b w:val="0"/>
          <w:bCs w:val="0"/>
          <w:sz w:val="28"/>
          <w:szCs w:val="28"/>
          <w:highlight w:val="none"/>
          <w:lang w:eastAsia="zh-CN"/>
        </w:rPr>
        <w:t>汇总意见并下发整改通知—研究生修改—导师确认—</w:t>
      </w:r>
      <w:r>
        <w:rPr>
          <w:rFonts w:hint="eastAsia" w:ascii="宋体" w:hAnsi="宋体" w:eastAsia="宋体"/>
          <w:b w:val="0"/>
          <w:bCs w:val="0"/>
          <w:sz w:val="28"/>
          <w:szCs w:val="28"/>
          <w:highlight w:val="none"/>
          <w:lang w:val="en-US" w:eastAsia="zh-CN"/>
        </w:rPr>
        <w:t>院部再</w:t>
      </w:r>
      <w:r>
        <w:rPr>
          <w:rFonts w:hint="eastAsia" w:ascii="宋体" w:hAnsi="宋体" w:eastAsia="宋体"/>
          <w:b w:val="0"/>
          <w:bCs w:val="0"/>
          <w:sz w:val="28"/>
          <w:szCs w:val="28"/>
          <w:highlight w:val="none"/>
          <w:lang w:eastAsia="zh-CN"/>
        </w:rPr>
        <w:t>审核”</w:t>
      </w:r>
      <w:r>
        <w:rPr>
          <w:rFonts w:hint="eastAsia" w:ascii="宋体" w:hAnsi="宋体" w:eastAsia="宋体"/>
          <w:b w:val="0"/>
          <w:bCs w:val="0"/>
          <w:sz w:val="28"/>
          <w:szCs w:val="28"/>
          <w:highlight w:val="none"/>
          <w:lang w:val="en-US" w:eastAsia="zh-CN"/>
        </w:rPr>
        <w:t>程序审核</w:t>
      </w:r>
      <w:r>
        <w:rPr>
          <w:rFonts w:hint="eastAsia" w:ascii="宋体" w:hAnsi="宋体" w:eastAsia="宋体"/>
          <w:b w:val="0"/>
          <w:bCs w:val="0"/>
          <w:sz w:val="28"/>
          <w:szCs w:val="28"/>
          <w:highlight w:val="none"/>
          <w:lang w:eastAsia="zh-CN"/>
        </w:rPr>
        <w:t>，</w:t>
      </w:r>
      <w:r>
        <w:rPr>
          <w:rFonts w:hint="eastAsia" w:ascii="宋体" w:hAnsi="宋体" w:eastAsia="宋体"/>
          <w:b w:val="0"/>
          <w:bCs w:val="0"/>
          <w:sz w:val="28"/>
          <w:szCs w:val="28"/>
          <w:highlight w:val="none"/>
          <w:lang w:val="en-US" w:eastAsia="zh-CN"/>
        </w:rPr>
        <w:t>符合要求</w:t>
      </w:r>
      <w:r>
        <w:rPr>
          <w:rFonts w:hint="eastAsia" w:ascii="宋体" w:hAnsi="宋体" w:eastAsia="宋体"/>
          <w:b w:val="0"/>
          <w:bCs w:val="0"/>
          <w:sz w:val="28"/>
          <w:szCs w:val="28"/>
          <w:highlight w:val="none"/>
          <w:lang w:eastAsia="zh-CN"/>
        </w:rPr>
        <w:t>后，才可以进入论文答辩阶段。五是加强责任认定制度的建设。研究生本人</w:t>
      </w:r>
      <w:r>
        <w:rPr>
          <w:rFonts w:hint="eastAsia" w:ascii="宋体" w:hAnsi="宋体" w:eastAsia="宋体"/>
          <w:b w:val="0"/>
          <w:bCs w:val="0"/>
          <w:sz w:val="28"/>
          <w:szCs w:val="28"/>
          <w:highlight w:val="none"/>
          <w:lang w:val="en-US" w:eastAsia="zh-CN"/>
        </w:rPr>
        <w:t>与</w:t>
      </w:r>
      <w:r>
        <w:rPr>
          <w:rFonts w:hint="eastAsia" w:ascii="宋体" w:hAnsi="宋体" w:eastAsia="宋体"/>
          <w:b w:val="0"/>
          <w:bCs w:val="0"/>
          <w:sz w:val="28"/>
          <w:szCs w:val="28"/>
          <w:highlight w:val="none"/>
          <w:lang w:eastAsia="zh-CN"/>
        </w:rPr>
        <w:t>研究生导师</w:t>
      </w:r>
      <w:r>
        <w:rPr>
          <w:rFonts w:hint="eastAsia" w:ascii="宋体" w:hAnsi="宋体" w:eastAsia="宋体"/>
          <w:b w:val="0"/>
          <w:bCs w:val="0"/>
          <w:sz w:val="28"/>
          <w:szCs w:val="28"/>
          <w:highlight w:val="none"/>
          <w:lang w:val="en-US" w:eastAsia="zh-CN"/>
        </w:rPr>
        <w:t>是</w:t>
      </w:r>
      <w:r>
        <w:rPr>
          <w:rFonts w:hint="eastAsia" w:ascii="宋体" w:hAnsi="宋体" w:eastAsia="宋体"/>
          <w:b w:val="0"/>
          <w:bCs w:val="0"/>
          <w:sz w:val="28"/>
          <w:szCs w:val="28"/>
          <w:highlight w:val="none"/>
          <w:lang w:eastAsia="zh-CN"/>
        </w:rPr>
        <w:t>学位论文质量的直接负责人，一旦学位论文出现学术与非学术的问题，二者都是责任主体。</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sz w:val="28"/>
          <w:szCs w:val="28"/>
          <w:highlight w:val="none"/>
          <w:lang w:eastAsia="zh-CN"/>
        </w:rPr>
      </w:pPr>
      <w:r>
        <w:rPr>
          <w:rFonts w:hint="eastAsia" w:ascii="宋体" w:hAnsi="宋体" w:eastAsia="宋体" w:cs="宋体"/>
          <w:b/>
          <w:bCs/>
          <w:color w:val="000000"/>
          <w:sz w:val="28"/>
          <w:szCs w:val="28"/>
          <w:lang w:val="en-US" w:eastAsia="zh-CN"/>
        </w:rPr>
        <w:t>学位授予管理：</w:t>
      </w:r>
      <w:r>
        <w:rPr>
          <w:rFonts w:hint="eastAsia" w:ascii="宋体" w:hAnsi="宋体" w:eastAsia="宋体" w:cs="宋体"/>
          <w:b w:val="0"/>
          <w:bCs w:val="0"/>
          <w:color w:val="000000"/>
          <w:sz w:val="28"/>
          <w:szCs w:val="28"/>
          <w:lang w:val="en-US" w:eastAsia="zh-CN"/>
        </w:rPr>
        <w:t>一是严格落实管理规定。学位点授予学位严格按照《硕士学位管理规定》落实具体工作。二是严格按照流程办事。研究生毕业论文答辩之后，硕士学位授予之前，严格审查每一位研究生的理论课时、论文发表等是否达到学位授予要求。三是研究生毕业论文答辩委员会要综合考查并决定学位授予情况。学位论文答辩委员会要汇总每一位毕业生的培养计划完成情况、科技论文发表情况、毕业论文盲审结果、学位论文自查结果、学位论文学科办审查结果、毕业论文答辩结果等方面的内容，对于符合要求的毕业生授予学位，对不能完全符合规定的毕业生暂缓学位授予并限期整改，至少推迟半年毕业。</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sz w:val="28"/>
          <w:szCs w:val="28"/>
          <w:highlight w:val="none"/>
          <w:lang w:eastAsia="zh-CN"/>
        </w:rPr>
      </w:pPr>
      <w:r>
        <w:rPr>
          <w:rFonts w:hint="eastAsia" w:ascii="宋体" w:hAnsi="宋体" w:eastAsia="宋体"/>
          <w:b/>
          <w:bCs/>
          <w:sz w:val="28"/>
          <w:szCs w:val="28"/>
          <w:highlight w:val="none"/>
          <w:lang w:eastAsia="zh-CN"/>
        </w:rPr>
        <w:t>指导教师质量管控</w:t>
      </w: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学位点</w:t>
      </w:r>
      <w:r>
        <w:rPr>
          <w:rFonts w:hint="eastAsia" w:ascii="宋体" w:hAnsi="宋体" w:eastAsia="宋体"/>
          <w:sz w:val="28"/>
          <w:szCs w:val="28"/>
          <w:highlight w:val="none"/>
          <w:lang w:eastAsia="zh-CN"/>
        </w:rPr>
        <w:t>从师德师风、导师职责、导师任务和制度规定等方面入手，依据《</w:t>
      </w:r>
      <w:r>
        <w:rPr>
          <w:rFonts w:hint="eastAsia" w:ascii="宋体" w:hAnsi="宋体" w:eastAsia="宋体"/>
          <w:sz w:val="28"/>
          <w:szCs w:val="28"/>
          <w:highlight w:val="none"/>
          <w:lang w:val="en-US" w:eastAsia="zh-CN"/>
        </w:rPr>
        <w:t>河南中医药大学关于全面落实研究生导师立德树人职责实施细则</w:t>
      </w: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河南中医药大学研究生指导教师工作条例</w:t>
      </w: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河南中医药大学研究生指导教师考核办法</w:t>
      </w:r>
      <w:r>
        <w:rPr>
          <w:rFonts w:hint="eastAsia" w:ascii="宋体" w:hAnsi="宋体" w:eastAsia="宋体"/>
          <w:sz w:val="28"/>
          <w:szCs w:val="28"/>
          <w:highlight w:val="none"/>
          <w:lang w:eastAsia="zh-CN"/>
        </w:rPr>
        <w:t>》等文件规定与要求开展工作，</w:t>
      </w:r>
      <w:r>
        <w:rPr>
          <w:rFonts w:hint="eastAsia" w:ascii="宋体" w:hAnsi="宋体" w:eastAsia="宋体"/>
          <w:sz w:val="28"/>
          <w:szCs w:val="28"/>
          <w:highlight w:val="none"/>
          <w:lang w:val="en-US" w:eastAsia="zh-CN"/>
        </w:rPr>
        <w:t>实行</w:t>
      </w:r>
      <w:r>
        <w:rPr>
          <w:rFonts w:hint="eastAsia" w:ascii="宋体" w:hAnsi="宋体" w:eastAsia="宋体"/>
          <w:sz w:val="28"/>
          <w:szCs w:val="28"/>
          <w:highlight w:val="none"/>
          <w:lang w:eastAsia="zh-CN"/>
        </w:rPr>
        <w:t>全过程质量监控，建立学位论文开题、中期检查、预答辩、送审、答辩等环节的规范流程，明确导师的责任划分。</w:t>
      </w:r>
      <w:r>
        <w:rPr>
          <w:rFonts w:hint="eastAsia" w:ascii="宋体" w:hAnsi="宋体" w:eastAsia="宋体"/>
          <w:sz w:val="28"/>
          <w:szCs w:val="28"/>
          <w:highlight w:val="none"/>
          <w:lang w:val="en-US" w:eastAsia="zh-CN"/>
        </w:rPr>
        <w:t>建立导师</w:t>
      </w:r>
      <w:r>
        <w:rPr>
          <w:rFonts w:hint="eastAsia" w:ascii="宋体" w:hAnsi="宋体" w:eastAsia="宋体"/>
          <w:sz w:val="28"/>
          <w:szCs w:val="28"/>
          <w:highlight w:val="none"/>
          <w:lang w:eastAsia="zh-CN"/>
        </w:rPr>
        <w:t>多维考核评价体系，考核内容包括科研能力、培养质量（论文盲审通过率、答辩结果等）、学生评价（师德师风、指导能力）、学院评价等。</w:t>
      </w:r>
      <w:r>
        <w:rPr>
          <w:rFonts w:hint="eastAsia" w:ascii="宋体" w:hAnsi="宋体" w:eastAsia="宋体"/>
          <w:sz w:val="28"/>
          <w:szCs w:val="28"/>
          <w:highlight w:val="none"/>
          <w:lang w:val="en-US" w:eastAsia="zh-CN"/>
        </w:rPr>
        <w:t>进行</w:t>
      </w:r>
      <w:r>
        <w:rPr>
          <w:rFonts w:hint="eastAsia" w:ascii="宋体" w:hAnsi="宋体" w:eastAsia="宋体"/>
          <w:sz w:val="28"/>
          <w:szCs w:val="28"/>
          <w:highlight w:val="none"/>
          <w:lang w:eastAsia="zh-CN"/>
        </w:rPr>
        <w:t>学术成果与过程管理，强调学术成果的真实性与创新性，要求导师对论文数据、规范性负责。</w:t>
      </w:r>
      <w:r>
        <w:rPr>
          <w:rFonts w:hint="eastAsia" w:ascii="宋体" w:hAnsi="宋体" w:eastAsia="宋体"/>
          <w:sz w:val="28"/>
          <w:szCs w:val="28"/>
          <w:highlight w:val="none"/>
          <w:lang w:val="en-US" w:eastAsia="zh-CN"/>
        </w:rPr>
        <w:t>对导师进行</w:t>
      </w:r>
      <w:r>
        <w:rPr>
          <w:rFonts w:hint="eastAsia" w:ascii="宋体" w:hAnsi="宋体" w:eastAsia="宋体"/>
          <w:sz w:val="28"/>
          <w:szCs w:val="28"/>
          <w:highlight w:val="none"/>
          <w:lang w:eastAsia="zh-CN"/>
        </w:rPr>
        <w:t>岗前培训与持续教育，提升专业素养和教学能力，促进合作，为研究生提供更多学术资源和创新机会。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lang w:eastAsia="zh-CN"/>
        </w:rPr>
      </w:pP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7</w:t>
      </w:r>
      <w:r>
        <w:rPr>
          <w:rFonts w:hint="eastAsia" w:ascii="宋体" w:hAnsi="宋体" w:eastAsia="宋体"/>
          <w:sz w:val="28"/>
          <w:szCs w:val="28"/>
          <w:highlight w:val="none"/>
          <w:lang w:eastAsia="zh-CN"/>
        </w:rPr>
        <w:t>）学风建设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lang w:eastAsia="zh-CN"/>
        </w:rPr>
      </w:pPr>
      <w:r>
        <w:rPr>
          <w:rFonts w:hint="eastAsia" w:ascii="宋体" w:hAnsi="宋体" w:eastAsia="宋体"/>
          <w:sz w:val="28"/>
          <w:szCs w:val="28"/>
          <w:highlight w:val="none"/>
          <w:lang w:eastAsia="zh-CN"/>
        </w:rPr>
        <w:t>河南中医药大学中医学学位点在2022年学风建设与学术诚信体系中，构建了“教育-监督-</w:t>
      </w:r>
      <w:r>
        <w:rPr>
          <w:rFonts w:hint="eastAsia" w:ascii="宋体" w:hAnsi="宋体" w:eastAsia="宋体"/>
          <w:sz w:val="28"/>
          <w:szCs w:val="28"/>
          <w:highlight w:val="none"/>
          <w:lang w:val="en-US" w:eastAsia="zh-CN"/>
        </w:rPr>
        <w:t>处罚</w:t>
      </w:r>
      <w:r>
        <w:rPr>
          <w:rFonts w:hint="eastAsia" w:ascii="宋体" w:hAnsi="宋体" w:eastAsia="宋体"/>
          <w:sz w:val="28"/>
          <w:szCs w:val="28"/>
          <w:highlight w:val="none"/>
          <w:lang w:eastAsia="zh-CN"/>
        </w:rPr>
        <w:t>”三位一体的长效机制，具体举措包括：</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lang w:eastAsia="zh-CN"/>
        </w:rPr>
      </w:pPr>
      <w:r>
        <w:rPr>
          <w:rFonts w:hint="eastAsia" w:ascii="宋体" w:hAnsi="宋体" w:eastAsia="宋体"/>
          <w:sz w:val="28"/>
          <w:szCs w:val="28"/>
          <w:highlight w:val="none"/>
          <w:lang w:eastAsia="zh-CN"/>
        </w:rPr>
        <w:t xml:space="preserve">1.全过程融入诚信教育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lang w:eastAsia="zh-CN"/>
        </w:rPr>
      </w:pPr>
      <w:r>
        <w:rPr>
          <w:rFonts w:hint="eastAsia" w:ascii="宋体" w:hAnsi="宋体" w:eastAsia="宋体"/>
          <w:sz w:val="28"/>
          <w:szCs w:val="28"/>
          <w:highlight w:val="none"/>
          <w:lang w:eastAsia="zh-CN"/>
        </w:rPr>
        <w:t xml:space="preserve">在新生入学阶段即开展学术规范专题培训，通过签署《学术诚信承诺书》强化责任意识，并将论文写作指导课程纳入必修环节，系统性提升研究生科研素养与规范写作能力。日常教育依托研究生党支部，以“科研诚信专题讲座”、“主题党日”等形式，每月开展学术道德与学风建设专题学习，推动党建与学术育人深度融合。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lang w:eastAsia="zh-CN"/>
        </w:rPr>
      </w:pPr>
      <w:r>
        <w:rPr>
          <w:rFonts w:hint="eastAsia" w:ascii="宋体" w:hAnsi="宋体" w:eastAsia="宋体"/>
          <w:sz w:val="28"/>
          <w:szCs w:val="28"/>
          <w:highlight w:val="none"/>
          <w:lang w:eastAsia="zh-CN"/>
        </w:rPr>
        <w:t>2.多维监督与制度保障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lang w:eastAsia="zh-CN"/>
        </w:rPr>
      </w:pPr>
      <w:r>
        <w:rPr>
          <w:rFonts w:hint="eastAsia" w:ascii="宋体" w:hAnsi="宋体" w:eastAsia="宋体"/>
          <w:sz w:val="28"/>
          <w:szCs w:val="28"/>
          <w:highlight w:val="none"/>
          <w:lang w:eastAsia="zh-CN"/>
        </w:rPr>
        <w:t>严格执行《河南中医药大学预防与处理学术不端行为办法》，建立论文全流程审查机制，包括学位论文双盲评审、原始数据审核及查重检测（重复率≤15%）。针对医学特点，将科研诚信教育与医德医风建设相结合，</w:t>
      </w:r>
      <w:r>
        <w:rPr>
          <w:rFonts w:hint="eastAsia" w:ascii="宋体" w:hAnsi="宋体" w:eastAsia="宋体"/>
          <w:sz w:val="28"/>
          <w:szCs w:val="28"/>
          <w:highlight w:val="none"/>
          <w:lang w:val="en-US" w:eastAsia="zh-CN"/>
        </w:rPr>
        <w:t>按照大学科技处《关于组织开展2022年度“科研诚信月”活动的通知》要求，</w:t>
      </w:r>
      <w:r>
        <w:rPr>
          <w:rFonts w:hint="eastAsia" w:ascii="宋体" w:hAnsi="宋体" w:eastAsia="宋体"/>
          <w:sz w:val="28"/>
          <w:szCs w:val="28"/>
          <w:highlight w:val="none"/>
          <w:lang w:eastAsia="zh-CN"/>
        </w:rPr>
        <w:t>开展</w:t>
      </w:r>
      <w:r>
        <w:rPr>
          <w:rFonts w:hint="eastAsia" w:ascii="宋体" w:hAnsi="宋体" w:eastAsia="宋体"/>
          <w:sz w:val="28"/>
          <w:szCs w:val="28"/>
          <w:highlight w:val="none"/>
          <w:lang w:val="en-US" w:eastAsia="zh-CN"/>
        </w:rPr>
        <w:t>以</w:t>
      </w:r>
      <w:r>
        <w:rPr>
          <w:rFonts w:hint="eastAsia" w:ascii="宋体" w:hAnsi="宋体" w:eastAsia="宋体"/>
          <w:sz w:val="28"/>
          <w:szCs w:val="28"/>
          <w:highlight w:val="none"/>
          <w:lang w:eastAsia="zh-CN"/>
        </w:rPr>
        <w:t>“强化诚信建设，坚守学术道德”</w:t>
      </w:r>
      <w:r>
        <w:rPr>
          <w:rFonts w:hint="eastAsia" w:ascii="宋体" w:hAnsi="宋体" w:eastAsia="宋体"/>
          <w:sz w:val="28"/>
          <w:szCs w:val="28"/>
          <w:highlight w:val="none"/>
          <w:lang w:val="en-US" w:eastAsia="zh-CN"/>
        </w:rPr>
        <w:t>为主题的</w:t>
      </w:r>
      <w:r>
        <w:rPr>
          <w:rFonts w:hint="eastAsia" w:ascii="宋体" w:hAnsi="宋体" w:eastAsia="宋体"/>
          <w:sz w:val="28"/>
          <w:szCs w:val="28"/>
          <w:highlight w:val="none"/>
          <w:lang w:eastAsia="zh-CN"/>
        </w:rPr>
        <w:t>活动，采取集中宣教和自主学习相结合的形式开展广泛宣传和教育，</w:t>
      </w:r>
      <w:r>
        <w:rPr>
          <w:rFonts w:hint="eastAsia" w:ascii="宋体" w:hAnsi="宋体" w:eastAsia="宋体"/>
          <w:sz w:val="28"/>
          <w:szCs w:val="28"/>
          <w:highlight w:val="none"/>
          <w:lang w:val="en-US" w:eastAsia="zh-CN"/>
        </w:rPr>
        <w:t>实现了院部、学科</w:t>
      </w:r>
      <w:r>
        <w:rPr>
          <w:rFonts w:hint="eastAsia" w:ascii="宋体" w:hAnsi="宋体" w:eastAsia="宋体"/>
          <w:sz w:val="28"/>
          <w:szCs w:val="28"/>
          <w:highlight w:val="none"/>
          <w:lang w:eastAsia="zh-CN"/>
        </w:rPr>
        <w:t>全覆盖，教学、科研全覆盖，</w:t>
      </w:r>
      <w:r>
        <w:rPr>
          <w:rFonts w:hint="eastAsia" w:ascii="宋体" w:hAnsi="宋体" w:eastAsia="宋体"/>
          <w:sz w:val="28"/>
          <w:szCs w:val="28"/>
          <w:highlight w:val="none"/>
          <w:lang w:val="en-US" w:eastAsia="zh-CN"/>
        </w:rPr>
        <w:t>导</w:t>
      </w:r>
      <w:r>
        <w:rPr>
          <w:rFonts w:hint="eastAsia" w:ascii="宋体" w:hAnsi="宋体" w:eastAsia="宋体"/>
          <w:sz w:val="28"/>
          <w:szCs w:val="28"/>
          <w:highlight w:val="none"/>
          <w:lang w:eastAsia="zh-CN"/>
        </w:rPr>
        <w:t xml:space="preserve">师、学生全覆盖和重要文件、制度的全覆盖，确保广大师生明确了解科研诚信相关政策内容和底线红线，自觉抵制学术不端行为。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lang w:eastAsia="zh-CN"/>
        </w:rPr>
      </w:pPr>
      <w:r>
        <w:rPr>
          <w:rFonts w:hint="eastAsia" w:ascii="宋体" w:hAnsi="宋体" w:eastAsia="宋体"/>
          <w:sz w:val="28"/>
          <w:szCs w:val="28"/>
          <w:highlight w:val="none"/>
          <w:lang w:eastAsia="zh-CN"/>
        </w:rPr>
        <w:t>3.零容忍</w:t>
      </w:r>
      <w:r>
        <w:rPr>
          <w:rFonts w:hint="eastAsia" w:ascii="宋体" w:hAnsi="宋体" w:eastAsia="宋体"/>
          <w:sz w:val="28"/>
          <w:szCs w:val="28"/>
          <w:highlight w:val="none"/>
          <w:lang w:val="en-US" w:eastAsia="zh-CN"/>
        </w:rPr>
        <w:t>处罚</w:t>
      </w:r>
      <w:r>
        <w:rPr>
          <w:rFonts w:hint="eastAsia" w:ascii="宋体" w:hAnsi="宋体" w:eastAsia="宋体"/>
          <w:sz w:val="28"/>
          <w:szCs w:val="28"/>
          <w:highlight w:val="none"/>
          <w:lang w:eastAsia="zh-CN"/>
        </w:rPr>
        <w:t xml:space="preserve">与责任追溯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lang w:eastAsia="zh-CN"/>
        </w:rPr>
      </w:pPr>
      <w:r>
        <w:rPr>
          <w:rFonts w:hint="eastAsia" w:ascii="宋体" w:hAnsi="宋体" w:eastAsia="宋体"/>
          <w:sz w:val="28"/>
          <w:szCs w:val="28"/>
          <w:highlight w:val="none"/>
          <w:lang w:eastAsia="zh-CN"/>
        </w:rPr>
        <w:t>对学术不端行为实行“一票否决制”，涉事学生视情节给予延迟毕业或撤销学位处理，其导师暂停招生1</w:t>
      </w:r>
      <w:r>
        <w:rPr>
          <w:rFonts w:hint="eastAsia" w:ascii="宋体" w:hAnsi="宋体" w:eastAsia="宋体"/>
          <w:sz w:val="28"/>
          <w:szCs w:val="28"/>
          <w:highlight w:val="none"/>
          <w:lang w:val="en-US" w:eastAsia="zh-CN"/>
        </w:rPr>
        <w:t>～</w:t>
      </w:r>
      <w:r>
        <w:rPr>
          <w:rFonts w:hint="eastAsia" w:ascii="宋体" w:hAnsi="宋体" w:eastAsia="宋体"/>
          <w:sz w:val="28"/>
          <w:szCs w:val="28"/>
          <w:highlight w:val="none"/>
          <w:lang w:eastAsia="zh-CN"/>
        </w:rPr>
        <w:t xml:space="preserve">3年，并追溯开题、答辩专家组责任。学科点全年累计开展科研诚信培训30余场，包括国家自然科学基金申报伦理规范培训，强化师生“红线意识”。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lang w:eastAsia="zh-CN"/>
        </w:rPr>
      </w:pPr>
      <w:r>
        <w:rPr>
          <w:rFonts w:hint="eastAsia" w:ascii="宋体" w:hAnsi="宋体" w:eastAsia="宋体"/>
          <w:sz w:val="28"/>
          <w:szCs w:val="28"/>
          <w:highlight w:val="none"/>
          <w:lang w:eastAsia="zh-CN"/>
        </w:rPr>
        <w:t xml:space="preserve">4.创新学术生态培育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lang w:eastAsia="zh-CN"/>
        </w:rPr>
      </w:pPr>
      <w:r>
        <w:rPr>
          <w:rFonts w:hint="eastAsia" w:ascii="宋体" w:hAnsi="宋体" w:eastAsia="宋体"/>
          <w:sz w:val="28"/>
          <w:szCs w:val="28"/>
          <w:highlight w:val="none"/>
          <w:lang w:eastAsia="zh-CN"/>
        </w:rPr>
        <w:t>以“科研诚信月”活动为载体，举办学术沙龙、案例警示展等特色活动，推动</w:t>
      </w:r>
      <w:r>
        <w:rPr>
          <w:rFonts w:hint="eastAsia" w:ascii="宋体" w:hAnsi="宋体" w:eastAsia="宋体"/>
          <w:sz w:val="28"/>
          <w:szCs w:val="28"/>
          <w:highlight w:val="none"/>
          <w:lang w:val="en-US" w:eastAsia="zh-CN"/>
        </w:rPr>
        <w:t>学位点</w:t>
      </w:r>
      <w:r>
        <w:rPr>
          <w:rFonts w:hint="eastAsia" w:ascii="宋体" w:hAnsi="宋体" w:eastAsia="宋体"/>
          <w:sz w:val="28"/>
          <w:szCs w:val="28"/>
          <w:highlight w:val="none"/>
          <w:lang w:eastAsia="zh-CN"/>
        </w:rPr>
        <w:t xml:space="preserve">等科研平台建立数据留存与共享机制。同时，将学术诚信纳入导师考核指标，实行“师德师风一票否决”，促进导师切实履行学术监督第一责任人职责。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u w:val="none"/>
          <w:lang w:eastAsia="zh-CN"/>
        </w:rPr>
      </w:pPr>
      <w:r>
        <w:rPr>
          <w:rFonts w:hint="eastAsia" w:ascii="宋体" w:hAnsi="宋体" w:eastAsia="宋体"/>
          <w:sz w:val="28"/>
          <w:szCs w:val="28"/>
          <w:highlight w:val="none"/>
          <w:u w:val="none"/>
          <w:lang w:eastAsia="zh-CN"/>
        </w:rPr>
        <w:t>（</w:t>
      </w:r>
      <w:r>
        <w:rPr>
          <w:rFonts w:hint="eastAsia" w:ascii="宋体" w:hAnsi="宋体" w:eastAsia="宋体"/>
          <w:sz w:val="28"/>
          <w:szCs w:val="28"/>
          <w:highlight w:val="none"/>
          <w:u w:val="none"/>
          <w:lang w:val="en-US" w:eastAsia="zh-CN"/>
        </w:rPr>
        <w:t>8</w:t>
      </w:r>
      <w:r>
        <w:rPr>
          <w:rFonts w:hint="eastAsia" w:ascii="宋体" w:hAnsi="宋体" w:eastAsia="宋体"/>
          <w:sz w:val="28"/>
          <w:szCs w:val="28"/>
          <w:highlight w:val="none"/>
          <w:u w:val="none"/>
          <w:lang w:eastAsia="zh-CN"/>
        </w:rPr>
        <w:t>）管理服务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lang w:val="en-US" w:eastAsia="zh-CN"/>
        </w:rPr>
      </w:pPr>
      <w:r>
        <w:rPr>
          <w:rFonts w:hint="eastAsia" w:ascii="宋体" w:hAnsi="宋体" w:eastAsia="宋体"/>
          <w:sz w:val="28"/>
          <w:szCs w:val="28"/>
          <w:highlight w:val="none"/>
          <w:lang w:eastAsia="zh-CN"/>
        </w:rPr>
        <w:t>按照党委领导、党政协同、管育并举、统筹联动的原则，构建起覆盖6个院部的51人研究生专职管理队伍。各院部均配置分管副书记和副院长，通过定期校内外业务培训强化队伍建设，实现教学管理零责任事故，形成多部门协同共管的良性运行机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lang w:eastAsia="zh-CN"/>
        </w:rPr>
      </w:pP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9</w:t>
      </w:r>
      <w:r>
        <w:rPr>
          <w:rFonts w:hint="eastAsia" w:ascii="宋体" w:hAnsi="宋体" w:eastAsia="宋体"/>
          <w:sz w:val="28"/>
          <w:szCs w:val="28"/>
          <w:highlight w:val="none"/>
          <w:lang w:eastAsia="zh-CN"/>
        </w:rPr>
        <w:t>）在学研究生满意度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lang w:eastAsia="zh-CN"/>
        </w:rPr>
      </w:pPr>
      <w:r>
        <w:rPr>
          <w:rFonts w:hint="eastAsia" w:ascii="宋体" w:hAnsi="宋体" w:eastAsia="宋体"/>
          <w:sz w:val="28"/>
          <w:szCs w:val="28"/>
          <w:highlight w:val="none"/>
          <w:lang w:eastAsia="zh-CN"/>
        </w:rPr>
        <w:t>对学位点学术学位博士研究生进行满意度调查，大部分研究生对学校研究生教育培养、学校研究生管理服务、所学专业和研究方向的总体评价满意，满意度分别为98</w:t>
      </w:r>
      <w:r>
        <w:rPr>
          <w:rFonts w:hint="eastAsia" w:ascii="宋体" w:hAnsi="宋体" w:eastAsia="宋体"/>
          <w:sz w:val="28"/>
          <w:szCs w:val="28"/>
          <w:highlight w:val="none"/>
          <w:lang w:val="en-US" w:eastAsia="zh-CN"/>
        </w:rPr>
        <w:t>.8</w:t>
      </w:r>
      <w:r>
        <w:rPr>
          <w:rFonts w:hint="eastAsia" w:ascii="宋体" w:hAnsi="宋体" w:eastAsia="宋体"/>
          <w:sz w:val="28"/>
          <w:szCs w:val="28"/>
          <w:highlight w:val="none"/>
          <w:lang w:eastAsia="zh-CN"/>
        </w:rPr>
        <w:t>%、9</w:t>
      </w:r>
      <w:r>
        <w:rPr>
          <w:rFonts w:hint="eastAsia" w:ascii="宋体" w:hAnsi="宋体" w:eastAsia="宋体"/>
          <w:sz w:val="28"/>
          <w:szCs w:val="28"/>
          <w:highlight w:val="none"/>
          <w:lang w:val="en-US" w:eastAsia="zh-CN"/>
        </w:rPr>
        <w:t>7.2</w:t>
      </w:r>
      <w:r>
        <w:rPr>
          <w:rFonts w:hint="eastAsia" w:ascii="宋体" w:hAnsi="宋体" w:eastAsia="宋体"/>
          <w:sz w:val="28"/>
          <w:szCs w:val="28"/>
          <w:highlight w:val="none"/>
          <w:lang w:eastAsia="zh-CN"/>
        </w:rPr>
        <w:t>%、100%。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lang w:val="en-US" w:eastAsia="zh-CN"/>
        </w:rPr>
        <w:t>10</w:t>
      </w:r>
      <w:r>
        <w:rPr>
          <w:rFonts w:hint="eastAsia" w:ascii="宋体" w:hAnsi="宋体" w:eastAsia="宋体"/>
          <w:color w:val="auto"/>
          <w:sz w:val="28"/>
          <w:szCs w:val="28"/>
          <w:highlight w:val="none"/>
          <w:lang w:eastAsia="zh-CN"/>
        </w:rPr>
        <w:t>）就业发展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Times New Roman"/>
          <w:sz w:val="28"/>
          <w:szCs w:val="28"/>
          <w:highlight w:val="none"/>
          <w:lang w:eastAsia="zh-CN"/>
        </w:rPr>
      </w:pPr>
      <w:r>
        <w:rPr>
          <w:rFonts w:hint="eastAsia" w:ascii="宋体" w:hAnsi="宋体" w:eastAsia="宋体" w:cs="Times New Roman"/>
          <w:sz w:val="28"/>
          <w:szCs w:val="28"/>
          <w:highlight w:val="none"/>
          <w:lang w:val="en-US" w:eastAsia="zh-CN"/>
        </w:rPr>
        <w:t>1.</w:t>
      </w:r>
      <w:r>
        <w:rPr>
          <w:rFonts w:hint="eastAsia" w:ascii="宋体" w:hAnsi="宋体" w:eastAsia="宋体" w:cs="Times New Roman"/>
          <w:sz w:val="28"/>
          <w:szCs w:val="28"/>
          <w:highlight w:val="none"/>
          <w:lang w:eastAsia="zh-CN"/>
        </w:rPr>
        <w:t>开展访企脱岗专项行动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Times New Roman"/>
          <w:sz w:val="28"/>
          <w:szCs w:val="28"/>
          <w:highlight w:val="none"/>
          <w:lang w:eastAsia="zh-CN"/>
        </w:rPr>
      </w:pPr>
      <w:r>
        <w:rPr>
          <w:rFonts w:hint="eastAsia" w:ascii="宋体" w:hAnsi="宋体" w:eastAsia="宋体" w:cs="Times New Roman"/>
          <w:sz w:val="28"/>
          <w:szCs w:val="28"/>
          <w:highlight w:val="none"/>
          <w:lang w:eastAsia="zh-CN"/>
        </w:rPr>
        <w:t>2022年我院先后到河南省胸科医院、盛年华传承护理院、郑州职工医院、河南省儿童医院、郑州大学第三附属医院等5家单位走访调研，努力为毕业生开发更多优质就业信息，切实做到有力有行、资源整合。针对实习生举办考博讲座4场，创业就业和应聘技能讲座8场，开展创业和联系组织毕业生参加专场招聘会4场，研究生考博率为23%，毕业生就业率已超过90%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Times New Roman"/>
          <w:sz w:val="28"/>
          <w:szCs w:val="28"/>
          <w:highlight w:val="none"/>
          <w:lang w:eastAsia="zh-CN"/>
        </w:rPr>
      </w:pPr>
      <w:r>
        <w:rPr>
          <w:rFonts w:hint="eastAsia" w:ascii="宋体" w:hAnsi="宋体" w:eastAsia="宋体" w:cs="Times New Roman"/>
          <w:sz w:val="28"/>
          <w:szCs w:val="28"/>
          <w:highlight w:val="none"/>
          <w:lang w:val="en-US" w:eastAsia="zh-CN"/>
        </w:rPr>
        <w:t>2.</w:t>
      </w:r>
      <w:r>
        <w:rPr>
          <w:rFonts w:hint="eastAsia" w:ascii="宋体" w:hAnsi="宋体" w:eastAsia="宋体" w:cs="Times New Roman"/>
          <w:sz w:val="28"/>
          <w:szCs w:val="28"/>
          <w:highlight w:val="none"/>
          <w:lang w:eastAsia="zh-CN"/>
        </w:rPr>
        <w:t>开展毕业生“最后一课”主题教育活动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Times New Roman"/>
          <w:sz w:val="28"/>
          <w:szCs w:val="28"/>
          <w:highlight w:val="none"/>
          <w:lang w:eastAsia="zh-CN"/>
        </w:rPr>
      </w:pPr>
      <w:r>
        <w:rPr>
          <w:rFonts w:hint="eastAsia" w:ascii="宋体" w:hAnsi="宋体" w:eastAsia="宋体" w:cs="Times New Roman"/>
          <w:sz w:val="28"/>
          <w:szCs w:val="28"/>
          <w:highlight w:val="none"/>
          <w:lang w:eastAsia="zh-CN"/>
        </w:rPr>
        <w:t>为进一步加强毕业生思想道德教育，激发毕业生爱校荣校之情、感恩奉献之心和报国成才志，增强毕业生的归属感、责任感和使命感，展现我院2022届毕业生良好的精神风貌和卓有成效的育人成果，在毕业生开展开展《誓言》最后一课活动，站好“思想引领”的最后一班岗。激发毕业生爱校荣校之情，展现我院2022届毕业生良好的精神风貌和卓有成效的育人成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Times New Roman"/>
          <w:sz w:val="28"/>
          <w:szCs w:val="28"/>
          <w:highlight w:val="none"/>
          <w:lang w:eastAsia="zh-CN"/>
        </w:rPr>
      </w:pPr>
      <w:r>
        <w:rPr>
          <w:rFonts w:hint="eastAsia" w:ascii="宋体" w:hAnsi="宋体" w:eastAsia="宋体" w:cs="Times New Roman"/>
          <w:sz w:val="28"/>
          <w:szCs w:val="28"/>
          <w:highlight w:val="none"/>
          <w:lang w:val="en-US" w:eastAsia="zh-CN"/>
        </w:rPr>
        <w:t>3.</w:t>
      </w:r>
      <w:r>
        <w:rPr>
          <w:rFonts w:hint="eastAsia" w:ascii="宋体" w:hAnsi="宋体" w:eastAsia="宋体" w:cs="Times New Roman"/>
          <w:sz w:val="28"/>
          <w:szCs w:val="28"/>
          <w:highlight w:val="none"/>
          <w:lang w:eastAsia="zh-CN"/>
        </w:rPr>
        <w:t>做好2022届毕业生“五个一”主题教育活动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Times New Roman"/>
          <w:sz w:val="28"/>
          <w:szCs w:val="28"/>
          <w:highlight w:val="none"/>
          <w:lang w:eastAsia="zh-CN"/>
        </w:rPr>
      </w:pPr>
      <w:r>
        <w:rPr>
          <w:rFonts w:hint="eastAsia" w:ascii="宋体" w:hAnsi="宋体" w:eastAsia="宋体" w:cs="Times New Roman"/>
          <w:sz w:val="28"/>
          <w:szCs w:val="28"/>
          <w:highlight w:val="none"/>
          <w:lang w:eastAsia="zh-CN"/>
        </w:rPr>
        <w:t>毕业生教育是学生思想政治教育的重要环节。在坚持疫情防控背景下，为营造健康向上、温馨和谐的毕业季氛围，增强毕业生的归属感、责任感和使命感，开展主题为“踔厉奋发，踏梦长行”的“五个一”主题教育活动。我院通过留言墙寄语活动、青春纪念册制作活动、最美毕业照评选、成长历程记录活动、毕业章、毕业T恤发放等10余场活动，进一步培养了学生热爱母校、关心学校的改革与发展，积极理解和支持学校的工作,以文明的行为和感恩的情怀毕业离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olor w:val="auto"/>
          <w:sz w:val="28"/>
          <w:szCs w:val="28"/>
          <w:highlight w:val="none"/>
        </w:rPr>
      </w:pP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lang w:val="en-US" w:eastAsia="zh-CN"/>
        </w:rPr>
        <w:t>六</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党建与思政教育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olor w:val="auto"/>
          <w:sz w:val="28"/>
          <w:szCs w:val="28"/>
          <w:highlight w:val="none"/>
        </w:rPr>
      </w:pPr>
      <w:r>
        <w:rPr>
          <w:rFonts w:hint="eastAsia" w:ascii="宋体" w:hAnsi="宋体" w:eastAsia="宋体"/>
          <w:color w:val="auto"/>
          <w:sz w:val="28"/>
          <w:szCs w:val="28"/>
          <w:highlight w:val="none"/>
        </w:rPr>
        <w:t>1</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深入学习党的二十大精神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olor w:val="auto"/>
          <w:sz w:val="28"/>
          <w:szCs w:val="28"/>
          <w:highlight w:val="none"/>
        </w:rPr>
      </w:pPr>
      <w:r>
        <w:rPr>
          <w:rFonts w:hint="eastAsia" w:ascii="宋体" w:hAnsi="宋体" w:eastAsia="宋体"/>
          <w:color w:val="auto"/>
          <w:sz w:val="28"/>
          <w:szCs w:val="28"/>
          <w:highlight w:val="none"/>
        </w:rPr>
        <w:t>自党的二十大召开以来，学院迅速掀起学习热潮。通过</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延泰先锋</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讲习堂、辅导员领学、学生党员领学等形式，开展自上而下的</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立体式</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学习。利用</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宿舍微讲堂</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化解疫情聚集风险，同时组织辅导员参加</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党的二十大精神融入高校思政课</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活动，推出"辅导员上好一堂专题党课"活动。通过"读、写、说、议"等形式，组织学生开展沉浸式、主题式研讨交流。推出</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星火青声</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诵读活动、"延泰先锋讲习堂"关键词学习等，举办手抄报大赛、线上音乐会、寄语活动、征文比赛等40余场活动，增强学生对党的二十大精神的理解和践行。实现老师、学生学习全覆盖。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olor w:val="auto"/>
          <w:sz w:val="28"/>
          <w:szCs w:val="28"/>
          <w:highlight w:val="none"/>
        </w:rPr>
      </w:pPr>
      <w:r>
        <w:rPr>
          <w:rFonts w:hint="eastAsia" w:ascii="宋体" w:hAnsi="宋体" w:eastAsia="宋体"/>
          <w:color w:val="auto"/>
          <w:sz w:val="28"/>
          <w:szCs w:val="28"/>
          <w:highlight w:val="none"/>
        </w:rPr>
        <w:t>2</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加强理想信念与核心价值观教育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olor w:val="auto"/>
          <w:sz w:val="28"/>
          <w:szCs w:val="28"/>
          <w:highlight w:val="none"/>
        </w:rPr>
      </w:pPr>
      <w:r>
        <w:rPr>
          <w:rFonts w:hint="eastAsia" w:ascii="宋体" w:hAnsi="宋体" w:eastAsia="宋体"/>
          <w:color w:val="auto"/>
          <w:sz w:val="28"/>
          <w:szCs w:val="28"/>
          <w:highlight w:val="none"/>
        </w:rPr>
        <w:t>通过开展系列思政教育活动，学院以党支部书记、团干部为主组建青年讲师团，全年开展思政教育系列活动160余场，覆盖</w:t>
      </w:r>
      <w:r>
        <w:rPr>
          <w:rFonts w:hint="eastAsia" w:ascii="宋体" w:hAnsi="宋体" w:eastAsia="宋体"/>
          <w:color w:val="auto"/>
          <w:sz w:val="28"/>
          <w:szCs w:val="28"/>
          <w:highlight w:val="none"/>
          <w:lang w:val="en-US" w:eastAsia="zh-CN"/>
        </w:rPr>
        <w:t>全部研究生</w:t>
      </w:r>
      <w:r>
        <w:rPr>
          <w:rFonts w:hint="eastAsia" w:ascii="宋体" w:hAnsi="宋体" w:eastAsia="宋体"/>
          <w:color w:val="auto"/>
          <w:sz w:val="28"/>
          <w:szCs w:val="28"/>
          <w:highlight w:val="none"/>
        </w:rPr>
        <w:t>。通过</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青年大学习</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网上主题团课、</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主题团日</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活动、</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活力团支部、魅力团支书</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评选等，构建思想政治教育体系。以</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力学笃行</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实践班为主体，通过开展</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逐梦冬奥</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沿着必由之路夺取更大胜利</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等省级示范团课，</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学雷锋·树新风</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青春心向党</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等主题党日活动等20余场互动，开展青年马克思主义工程，引导团员青年深入学习新时代内涵。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olor w:val="auto"/>
          <w:sz w:val="28"/>
          <w:szCs w:val="28"/>
          <w:highlight w:val="none"/>
        </w:rPr>
      </w:pPr>
      <w:r>
        <w:rPr>
          <w:rFonts w:hint="eastAsia" w:ascii="宋体" w:hAnsi="宋体" w:eastAsia="宋体"/>
          <w:color w:val="auto"/>
          <w:sz w:val="28"/>
          <w:szCs w:val="28"/>
          <w:highlight w:val="none"/>
        </w:rPr>
        <w:t>3</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牢牢把握意识形态工作主动权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olor w:val="auto"/>
          <w:sz w:val="28"/>
          <w:szCs w:val="28"/>
          <w:highlight w:val="none"/>
        </w:rPr>
      </w:pPr>
      <w:r>
        <w:rPr>
          <w:rFonts w:hint="eastAsia" w:ascii="宋体" w:hAnsi="宋体" w:eastAsia="宋体"/>
          <w:color w:val="auto"/>
          <w:sz w:val="28"/>
          <w:szCs w:val="28"/>
          <w:highlight w:val="none"/>
        </w:rPr>
        <w:t>为强化意识形态阵地管理，</w:t>
      </w:r>
      <w:r>
        <w:rPr>
          <w:rFonts w:hint="eastAsia" w:ascii="宋体" w:hAnsi="宋体" w:eastAsia="宋体"/>
          <w:color w:val="auto"/>
          <w:sz w:val="28"/>
          <w:szCs w:val="28"/>
          <w:highlight w:val="none"/>
          <w:lang w:val="en-US" w:eastAsia="zh-CN"/>
        </w:rPr>
        <w:t>学位点各相关院部</w:t>
      </w:r>
      <w:r>
        <w:rPr>
          <w:rFonts w:hint="eastAsia" w:ascii="宋体" w:hAnsi="宋体" w:eastAsia="宋体"/>
          <w:color w:val="auto"/>
          <w:sz w:val="28"/>
          <w:szCs w:val="28"/>
          <w:highlight w:val="none"/>
        </w:rPr>
        <w:t>完成上半年和全年意识形态工作总结，每月完成宗教信仰排查，目前宗教信仰学生为零。加强对重大事件、重要情况和师生倾向性问题的引导，确保意识形态领域安全。组织反邪教宣传、宪法晨读活动等，加强专题宣传教育。依托</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星火先锋</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学生组织，在线上推出</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星火师说"</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星火青语"系列微党课，将思想政治教育落实到最小单元，实现意识形态教育线上线下全覆盖。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olor w:val="auto"/>
          <w:sz w:val="28"/>
          <w:szCs w:val="28"/>
          <w:highlight w:val="none"/>
        </w:rPr>
      </w:pPr>
      <w:r>
        <w:rPr>
          <w:rFonts w:hint="eastAsia" w:ascii="宋体" w:hAnsi="宋体" w:eastAsia="宋体"/>
          <w:color w:val="auto"/>
          <w:sz w:val="28"/>
          <w:szCs w:val="28"/>
          <w:highlight w:val="none"/>
        </w:rPr>
        <w:t>4</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构建发展型资助育人工作框架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olor w:val="auto"/>
          <w:sz w:val="28"/>
          <w:szCs w:val="28"/>
          <w:highlight w:val="none"/>
        </w:rPr>
      </w:pPr>
      <w:r>
        <w:rPr>
          <w:rFonts w:hint="eastAsia" w:ascii="宋体" w:hAnsi="宋体" w:eastAsia="宋体"/>
          <w:color w:val="auto"/>
          <w:sz w:val="28"/>
          <w:szCs w:val="28"/>
          <w:highlight w:val="none"/>
          <w:lang w:val="en-US" w:eastAsia="zh-CN"/>
        </w:rPr>
        <w:t>学位点依托各二级院部</w:t>
      </w:r>
      <w:r>
        <w:rPr>
          <w:rFonts w:hint="eastAsia" w:ascii="宋体" w:hAnsi="宋体" w:eastAsia="宋体"/>
          <w:color w:val="auto"/>
          <w:sz w:val="28"/>
          <w:szCs w:val="28"/>
          <w:highlight w:val="none"/>
        </w:rPr>
        <w:t>党委组织走访慰问家庭经济困难学生，2月至3月，学院领导实地走访17个地区的31名学生，增强家校沟通，提升资助育人成效。通过联系爱心企业，设立</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延泰奖助学金</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，发起</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暖心助学携手同行</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倡议活动，开通勤工助学岗位等，累计提供资金20余万元，帮助30余名贫困学生。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olor w:val="auto"/>
          <w:sz w:val="28"/>
          <w:szCs w:val="28"/>
          <w:highlight w:val="none"/>
        </w:rPr>
      </w:pPr>
      <w:r>
        <w:rPr>
          <w:rFonts w:hint="eastAsia" w:ascii="宋体" w:hAnsi="宋体" w:eastAsia="宋体"/>
          <w:color w:val="auto"/>
          <w:sz w:val="28"/>
          <w:szCs w:val="28"/>
          <w:highlight w:val="none"/>
        </w:rPr>
        <w:t>5</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抓学风促科研，塑造创新型人才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olor w:val="auto"/>
          <w:sz w:val="28"/>
          <w:szCs w:val="28"/>
          <w:highlight w:val="none"/>
        </w:rPr>
      </w:pPr>
      <w:r>
        <w:rPr>
          <w:rFonts w:hint="eastAsia" w:ascii="宋体" w:hAnsi="宋体" w:eastAsia="宋体"/>
          <w:color w:val="auto"/>
          <w:sz w:val="28"/>
          <w:szCs w:val="28"/>
          <w:highlight w:val="none"/>
          <w:lang w:val="en-US" w:eastAsia="zh-CN"/>
        </w:rPr>
        <w:t>学位点依托院部</w:t>
      </w:r>
      <w:r>
        <w:rPr>
          <w:rFonts w:hint="eastAsia" w:ascii="宋体" w:hAnsi="宋体" w:eastAsia="宋体"/>
          <w:color w:val="auto"/>
          <w:sz w:val="28"/>
          <w:szCs w:val="28"/>
          <w:highlight w:val="none"/>
        </w:rPr>
        <w:t>坚持</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教、学、管</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三管齐下，通过新生入学教育、考研讲座、经典诵读、专家讲座等多渠道举措，抓好学风建设。严格课堂考勤制度，激发学生专业自信。</w:t>
      </w:r>
      <w:r>
        <w:rPr>
          <w:rFonts w:hint="eastAsia" w:ascii="宋体" w:hAnsi="宋体" w:eastAsia="宋体"/>
          <w:color w:val="auto"/>
          <w:sz w:val="28"/>
          <w:szCs w:val="28"/>
          <w:highlight w:val="none"/>
          <w:lang w:val="en-US" w:eastAsia="zh-CN"/>
        </w:rPr>
        <w:t>院部</w:t>
      </w:r>
      <w:r>
        <w:rPr>
          <w:rFonts w:hint="eastAsia" w:ascii="宋体" w:hAnsi="宋体" w:eastAsia="宋体"/>
          <w:color w:val="auto"/>
          <w:sz w:val="28"/>
          <w:szCs w:val="28"/>
          <w:highlight w:val="none"/>
        </w:rPr>
        <w:t>高度重视创新创业教育，将双创竞赛作为重要载体。作品《河南省艾滋病高发区相关人群认知现状及干预模式研究》获</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挑战杯</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国赛二等奖。在2022年</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挑战杯</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互联网+</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等大赛中，</w:t>
      </w:r>
      <w:r>
        <w:rPr>
          <w:rFonts w:hint="eastAsia" w:ascii="宋体" w:hAnsi="宋体" w:eastAsia="宋体"/>
          <w:color w:val="auto"/>
          <w:sz w:val="28"/>
          <w:szCs w:val="28"/>
          <w:highlight w:val="none"/>
          <w:lang w:val="en-US" w:eastAsia="zh-CN"/>
        </w:rPr>
        <w:t>学位点相关院部</w:t>
      </w:r>
      <w:r>
        <w:rPr>
          <w:rFonts w:hint="eastAsia" w:ascii="宋体" w:hAnsi="宋体" w:eastAsia="宋体"/>
          <w:color w:val="auto"/>
          <w:sz w:val="28"/>
          <w:szCs w:val="28"/>
          <w:highlight w:val="none"/>
        </w:rPr>
        <w:t>提交作品数量多、质量高，进入校赛、省赛作品数量可观。</w:t>
      </w:r>
      <w:r>
        <w:rPr>
          <w:rFonts w:hint="eastAsia" w:ascii="宋体" w:hAnsi="宋体" w:eastAsia="宋体"/>
          <w:color w:val="auto"/>
          <w:sz w:val="28"/>
          <w:szCs w:val="28"/>
          <w:highlight w:val="none"/>
          <w:lang w:val="en-US" w:eastAsia="zh-CN"/>
        </w:rPr>
        <w:t>辅导员</w:t>
      </w:r>
      <w:r>
        <w:rPr>
          <w:rFonts w:hint="eastAsia" w:ascii="宋体" w:hAnsi="宋体" w:eastAsia="宋体"/>
          <w:color w:val="auto"/>
          <w:sz w:val="28"/>
          <w:szCs w:val="28"/>
          <w:highlight w:val="none"/>
        </w:rPr>
        <w:t>陈占科入选</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互联网+</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国赛评审专家，激励更多学生投身科研创新。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rPr>
      </w:pPr>
      <w:bookmarkStart w:id="20" w:name="OLE_LINK14"/>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七</w:t>
      </w:r>
      <w:r>
        <w:rPr>
          <w:rFonts w:hint="eastAsia" w:ascii="宋体" w:hAnsi="宋体" w:eastAsia="宋体"/>
          <w:sz w:val="28"/>
          <w:szCs w:val="28"/>
          <w:highlight w:val="none"/>
          <w:lang w:eastAsia="zh-CN"/>
        </w:rPr>
        <w:t>）</w:t>
      </w:r>
      <w:r>
        <w:rPr>
          <w:rFonts w:hint="eastAsia" w:ascii="宋体" w:hAnsi="宋体" w:eastAsia="宋体"/>
          <w:sz w:val="28"/>
          <w:szCs w:val="28"/>
          <w:highlight w:val="none"/>
        </w:rPr>
        <w:t>社会服务能力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rPr>
      </w:pPr>
      <w:r>
        <w:rPr>
          <w:rFonts w:hint="eastAsia" w:ascii="宋体" w:hAnsi="宋体" w:eastAsia="宋体"/>
          <w:sz w:val="28"/>
          <w:szCs w:val="28"/>
          <w:highlight w:val="none"/>
        </w:rPr>
        <w:t>1.疫情防控贡献突出：在新冠疫情防控中，</w:t>
      </w:r>
      <w:r>
        <w:rPr>
          <w:rFonts w:hint="eastAsia" w:ascii="宋体" w:hAnsi="宋体" w:eastAsia="宋体"/>
          <w:sz w:val="28"/>
          <w:szCs w:val="28"/>
          <w:highlight w:val="none"/>
          <w:lang w:val="en-US" w:eastAsia="zh-CN"/>
        </w:rPr>
        <w:t>学位点教师</w:t>
      </w:r>
      <w:r>
        <w:rPr>
          <w:rFonts w:hint="eastAsia" w:ascii="宋体" w:hAnsi="宋体" w:eastAsia="宋体"/>
          <w:sz w:val="28"/>
          <w:szCs w:val="28"/>
          <w:highlight w:val="none"/>
        </w:rPr>
        <w:t xml:space="preserve">团队累计派出5000余人次支援武汉、上海等地，供应抗疫汤剂近60万袋；疫情防控政策调整后，两个月内收治新冠患者13986例（含危重症2597例），中医药参与率达100%。同时，制定并推广新冠肺炎专家共识等诊疗标准，研发的银黄防感合剂、荆花解毒合剂等抗疫制剂获省药监局批准并应用。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rPr>
      </w:pPr>
      <w:r>
        <w:rPr>
          <w:rFonts w:hint="eastAsia" w:ascii="宋体" w:hAnsi="宋体" w:eastAsia="宋体"/>
          <w:sz w:val="28"/>
          <w:szCs w:val="28"/>
          <w:highlight w:val="none"/>
        </w:rPr>
        <w:t>2.新药研发与技术转化：成功研发益肺济生颗粒等3种新药并实现转让，推动36种院内制剂在</w:t>
      </w:r>
      <w:r>
        <w:rPr>
          <w:rFonts w:hint="eastAsia" w:ascii="宋体" w:hAnsi="宋体" w:eastAsia="宋体"/>
          <w:sz w:val="28"/>
          <w:szCs w:val="28"/>
          <w:highlight w:val="none"/>
          <w:lang w:val="en-US" w:eastAsia="zh-CN"/>
        </w:rPr>
        <w:t>医联体</w:t>
      </w:r>
      <w:r>
        <w:rPr>
          <w:rFonts w:hint="eastAsia" w:ascii="宋体" w:hAnsi="宋体" w:eastAsia="宋体"/>
          <w:sz w:val="28"/>
          <w:szCs w:val="28"/>
          <w:highlight w:val="none"/>
        </w:rPr>
        <w:t xml:space="preserve">内调剂使用，提升了中医药临床服务能力。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rPr>
      </w:pPr>
      <w:r>
        <w:rPr>
          <w:rFonts w:hint="eastAsia" w:ascii="宋体" w:hAnsi="宋体" w:eastAsia="宋体"/>
          <w:sz w:val="28"/>
          <w:szCs w:val="28"/>
          <w:highlight w:val="none"/>
        </w:rPr>
        <w:t xml:space="preserve">3.基层医疗能力提升：通过举办150场次学习班，培训基层医生3万余人次，为河南省中医药事业提供人才支撑。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rPr>
      </w:pPr>
      <w:r>
        <w:rPr>
          <w:rFonts w:hint="eastAsia" w:ascii="宋体" w:hAnsi="宋体" w:eastAsia="宋体"/>
          <w:sz w:val="28"/>
          <w:szCs w:val="28"/>
          <w:highlight w:val="none"/>
        </w:rPr>
        <w:t xml:space="preserve">4.标准化建设与国际影响：牵头制定的《国际中医临床实践指南·慢性阻塞性肺疾病》获“中医药国际标准贡献奖”，推动中医诊疗规范化和国际化。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rPr>
      </w:pPr>
      <w:r>
        <w:rPr>
          <w:rFonts w:hint="eastAsia" w:ascii="宋体" w:hAnsi="宋体" w:eastAsia="宋体"/>
          <w:sz w:val="28"/>
          <w:szCs w:val="28"/>
          <w:highlight w:val="none"/>
        </w:rPr>
        <w:t>这些成果彰显了中医学学位点在公共卫生、基层服务、产业促进等多维度的社会服务能力，强化了中医药在现代化进程中的实践价值。</w:t>
      </w:r>
    </w:p>
    <w:bookmarkEnd w:id="0"/>
    <w:bookmarkEnd w:id="20"/>
    <w:p>
      <w:pPr>
        <w:spacing w:after="156" w:afterLines="50" w:line="560" w:lineRule="exact"/>
        <w:jc w:val="left"/>
        <w:rPr>
          <w:rFonts w:ascii="Times New Roman" w:hAnsi="Times New Roman" w:eastAsia="方正小标宋简体"/>
          <w:b/>
          <w:sz w:val="32"/>
          <w:szCs w:val="32"/>
        </w:rPr>
      </w:pPr>
      <w:r>
        <w:rPr>
          <w:rFonts w:hint="eastAsia" w:ascii="Times New Roman" w:hAnsi="Times New Roman" w:eastAsia="方正小标宋简体"/>
          <w:b/>
          <w:sz w:val="32"/>
          <w:szCs w:val="32"/>
        </w:rPr>
        <w:t>三、</w:t>
      </w:r>
      <w:bookmarkStart w:id="21" w:name="OLE_LINK9"/>
      <w:r>
        <w:rPr>
          <w:rFonts w:hint="eastAsia" w:ascii="Times New Roman" w:hAnsi="Times New Roman" w:eastAsia="方正小标宋简体"/>
          <w:b/>
          <w:sz w:val="32"/>
          <w:szCs w:val="32"/>
        </w:rPr>
        <w:t>学位点建设评估与分析</w:t>
      </w:r>
    </w:p>
    <w:bookmarkEnd w:id="21"/>
    <w:p>
      <w:pPr>
        <w:spacing w:line="360" w:lineRule="auto"/>
        <w:ind w:firstLine="560" w:firstLineChars="200"/>
        <w:rPr>
          <w:rFonts w:hint="default" w:ascii="宋体" w:hAnsi="宋体" w:eastAsia="宋体" w:cs="仿宋"/>
          <w:sz w:val="28"/>
          <w:szCs w:val="28"/>
          <w:lang w:val="en-US" w:eastAsia="zh-CN"/>
        </w:rPr>
      </w:pPr>
      <w:r>
        <w:rPr>
          <w:rFonts w:hint="eastAsia" w:ascii="宋体" w:hAnsi="宋体" w:eastAsia="宋体" w:cs="仿宋"/>
          <w:sz w:val="28"/>
          <w:szCs w:val="28"/>
          <w:lang w:eastAsia="zh-CN"/>
        </w:rPr>
        <w:t>（</w:t>
      </w:r>
      <w:r>
        <w:rPr>
          <w:rFonts w:hint="eastAsia" w:ascii="宋体" w:hAnsi="宋体" w:eastAsia="宋体" w:cs="仿宋"/>
          <w:sz w:val="28"/>
          <w:szCs w:val="28"/>
          <w:lang w:val="en-US" w:eastAsia="zh-CN"/>
        </w:rPr>
        <w:t>一</w:t>
      </w:r>
      <w:r>
        <w:rPr>
          <w:rFonts w:hint="eastAsia" w:ascii="宋体" w:hAnsi="宋体" w:eastAsia="宋体" w:cs="仿宋"/>
          <w:sz w:val="28"/>
          <w:szCs w:val="28"/>
          <w:lang w:eastAsia="zh-CN"/>
        </w:rPr>
        <w:t>）</w:t>
      </w:r>
      <w:r>
        <w:rPr>
          <w:rFonts w:hint="eastAsia" w:ascii="宋体" w:hAnsi="宋体" w:eastAsia="宋体" w:cs="仿宋"/>
          <w:sz w:val="28"/>
          <w:szCs w:val="28"/>
        </w:rPr>
        <w:t>建设进展</w:t>
      </w:r>
      <w:r>
        <w:rPr>
          <w:rFonts w:hint="eastAsia" w:ascii="宋体" w:hAnsi="宋体" w:eastAsia="宋体" w:cs="仿宋"/>
          <w:sz w:val="28"/>
          <w:szCs w:val="28"/>
          <w:lang w:val="en-US" w:eastAsia="zh-CN"/>
        </w:rPr>
        <w:t>及问题分析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Times New Roman"/>
          <w:sz w:val="28"/>
          <w:szCs w:val="28"/>
          <w:highlight w:val="none"/>
          <w:lang w:eastAsia="zh-CN"/>
        </w:rPr>
      </w:pPr>
      <w:r>
        <w:rPr>
          <w:rFonts w:hint="eastAsia" w:ascii="宋体" w:hAnsi="宋体" w:eastAsia="宋体" w:cs="Times New Roman"/>
          <w:sz w:val="28"/>
          <w:szCs w:val="28"/>
          <w:highlight w:val="none"/>
          <w:lang w:val="en-US" w:eastAsia="zh-CN"/>
        </w:rPr>
        <w:t>1.</w:t>
      </w:r>
      <w:r>
        <w:rPr>
          <w:rFonts w:hint="eastAsia" w:ascii="宋体" w:hAnsi="宋体" w:eastAsia="宋体" w:cs="Times New Roman"/>
          <w:sz w:val="28"/>
          <w:szCs w:val="28"/>
          <w:highlight w:val="none"/>
          <w:lang w:eastAsia="zh-CN"/>
        </w:rPr>
        <w:t xml:space="preserve">学科建设与创新能力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Times New Roman"/>
          <w:sz w:val="28"/>
          <w:szCs w:val="28"/>
          <w:highlight w:val="none"/>
          <w:lang w:eastAsia="zh-CN"/>
        </w:rPr>
      </w:pPr>
      <w:r>
        <w:rPr>
          <w:rFonts w:hint="eastAsia" w:ascii="宋体" w:hAnsi="宋体" w:eastAsia="宋体" w:cs="Times New Roman"/>
          <w:sz w:val="28"/>
          <w:szCs w:val="28"/>
          <w:highlight w:val="none"/>
          <w:lang w:val="en-US" w:eastAsia="zh-CN"/>
        </w:rPr>
        <w:t>学位点</w:t>
      </w:r>
      <w:r>
        <w:rPr>
          <w:rFonts w:hint="eastAsia" w:ascii="宋体" w:hAnsi="宋体" w:eastAsia="宋体" w:cs="Times New Roman"/>
          <w:sz w:val="28"/>
          <w:szCs w:val="28"/>
          <w:highlight w:val="none"/>
          <w:lang w:eastAsia="zh-CN"/>
        </w:rPr>
        <w:t>依托</w:t>
      </w:r>
      <w:r>
        <w:rPr>
          <w:rFonts w:hint="eastAsia" w:ascii="宋体" w:hAnsi="宋体" w:eastAsia="宋体" w:cs="Times New Roman"/>
          <w:sz w:val="28"/>
          <w:szCs w:val="28"/>
          <w:highlight w:val="none"/>
          <w:lang w:val="en-US" w:eastAsia="zh-CN"/>
        </w:rPr>
        <w:t>9</w:t>
      </w:r>
      <w:r>
        <w:rPr>
          <w:rFonts w:hint="eastAsia" w:ascii="宋体" w:hAnsi="宋体" w:eastAsia="宋体" w:cs="Times New Roman"/>
          <w:sz w:val="28"/>
          <w:szCs w:val="28"/>
          <w:highlight w:val="none"/>
          <w:lang w:eastAsia="zh-CN"/>
        </w:rPr>
        <w:t>个特色研究方向（如中医药防治呼吸疾病、儿科疾病及方药现代研究等），形成了“临床-基础-技术”三位一体的科研体系，新增国家级项目</w:t>
      </w:r>
      <w:r>
        <w:rPr>
          <w:rFonts w:hint="eastAsia" w:ascii="宋体" w:hAnsi="宋体" w:eastAsia="宋体" w:cs="Times New Roman"/>
          <w:sz w:val="28"/>
          <w:szCs w:val="28"/>
          <w:highlight w:val="none"/>
          <w:lang w:val="en-US" w:eastAsia="zh-CN"/>
        </w:rPr>
        <w:t>29</w:t>
      </w:r>
      <w:r>
        <w:rPr>
          <w:rFonts w:hint="eastAsia" w:ascii="宋体" w:hAnsi="宋体" w:eastAsia="宋体" w:cs="Times New Roman"/>
          <w:sz w:val="28"/>
          <w:szCs w:val="28"/>
          <w:highlight w:val="none"/>
          <w:lang w:eastAsia="zh-CN"/>
        </w:rPr>
        <w:t xml:space="preserve">项、获各类科研奖励45项，牵头制定的《国际中医临床实践指南·慢性阻塞性肺疾病》获“中医药国际标准贡献奖”。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Times New Roman"/>
          <w:sz w:val="28"/>
          <w:szCs w:val="28"/>
          <w:highlight w:val="none"/>
          <w:lang w:eastAsia="zh-CN"/>
        </w:rPr>
      </w:pPr>
      <w:r>
        <w:rPr>
          <w:rFonts w:hint="eastAsia" w:ascii="宋体" w:hAnsi="宋体" w:eastAsia="宋体" w:cs="Times New Roman"/>
          <w:sz w:val="28"/>
          <w:szCs w:val="28"/>
          <w:highlight w:val="none"/>
          <w:lang w:val="en-US" w:eastAsia="zh-CN"/>
        </w:rPr>
        <w:t>2.</w:t>
      </w:r>
      <w:r>
        <w:rPr>
          <w:rFonts w:hint="eastAsia" w:ascii="宋体" w:hAnsi="宋体" w:eastAsia="宋体" w:cs="Times New Roman"/>
          <w:sz w:val="28"/>
          <w:szCs w:val="28"/>
          <w:highlight w:val="none"/>
          <w:lang w:eastAsia="zh-CN"/>
        </w:rPr>
        <w:t xml:space="preserve">人才培养体系优化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Times New Roman"/>
          <w:sz w:val="28"/>
          <w:szCs w:val="28"/>
          <w:highlight w:val="none"/>
          <w:lang w:eastAsia="zh-CN"/>
        </w:rPr>
      </w:pPr>
      <w:r>
        <w:rPr>
          <w:rFonts w:hint="eastAsia" w:ascii="宋体" w:hAnsi="宋体" w:eastAsia="宋体" w:cs="Times New Roman"/>
          <w:sz w:val="28"/>
          <w:szCs w:val="28"/>
          <w:highlight w:val="none"/>
          <w:lang w:eastAsia="zh-CN"/>
        </w:rPr>
        <w:t xml:space="preserve">培养方案对标国家中医药高层次人才培养需求，构建“本-硕-博”贯通式教育体系。2022年修订博士培养方案，强化课程模块化设计，新增实验室安全、论文指导等必修课，学分要求明确。通过“申请-考核”制与普通招考并行，招生规模居省内前列。实施“双盲评审+原始数据核查”制度，全年硕士、博士学位论文第三方盲审通过率100%，省级抽检合格率连续保持100%。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Times New Roman"/>
          <w:sz w:val="28"/>
          <w:szCs w:val="28"/>
          <w:highlight w:val="none"/>
          <w:lang w:eastAsia="zh-CN"/>
        </w:rPr>
      </w:pPr>
      <w:r>
        <w:rPr>
          <w:rFonts w:hint="eastAsia" w:ascii="宋体" w:hAnsi="宋体" w:eastAsia="宋体" w:cs="Times New Roman"/>
          <w:sz w:val="28"/>
          <w:szCs w:val="28"/>
          <w:highlight w:val="none"/>
          <w:lang w:val="en-US" w:eastAsia="zh-CN"/>
        </w:rPr>
        <w:t>3.</w:t>
      </w:r>
      <w:r>
        <w:rPr>
          <w:rFonts w:hint="eastAsia" w:ascii="宋体" w:hAnsi="宋体" w:eastAsia="宋体" w:cs="Times New Roman"/>
          <w:sz w:val="28"/>
          <w:szCs w:val="28"/>
          <w:highlight w:val="none"/>
          <w:lang w:eastAsia="zh-CN"/>
        </w:rPr>
        <w:t xml:space="preserve">师资队伍与科研实力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Times New Roman"/>
          <w:sz w:val="28"/>
          <w:szCs w:val="28"/>
          <w:highlight w:val="none"/>
          <w:lang w:eastAsia="zh-CN"/>
        </w:rPr>
      </w:pPr>
      <w:r>
        <w:rPr>
          <w:rFonts w:hint="eastAsia" w:ascii="宋体" w:hAnsi="宋体" w:eastAsia="宋体" w:cs="Times New Roman"/>
          <w:sz w:val="28"/>
          <w:szCs w:val="28"/>
          <w:highlight w:val="none"/>
          <w:lang w:eastAsia="zh-CN"/>
        </w:rPr>
        <w:t>学科汇聚高层次人才梯队，</w:t>
      </w:r>
      <w:r>
        <w:rPr>
          <w:rFonts w:hint="eastAsia" w:ascii="宋体" w:hAnsi="宋体" w:eastAsia="宋体" w:cs="Times New Roman"/>
          <w:sz w:val="28"/>
          <w:szCs w:val="28"/>
          <w:highlight w:val="none"/>
          <w:lang w:val="en-US" w:eastAsia="zh-CN"/>
        </w:rPr>
        <w:t>新增国医大师1人，全国名中医2人，目前学位点拥有</w:t>
      </w:r>
      <w:r>
        <w:rPr>
          <w:rFonts w:hint="eastAsia" w:ascii="宋体" w:hAnsi="宋体" w:eastAsia="宋体" w:cs="Times New Roman"/>
          <w:sz w:val="28"/>
          <w:szCs w:val="28"/>
          <w:highlight w:val="none"/>
          <w:lang w:eastAsia="zh-CN"/>
        </w:rPr>
        <w:t>国医大师2人、岐黄学者5人、全国名中医6人，形成以中原领军人才为核心的老中青结合导师队伍。</w:t>
      </w:r>
      <w:r>
        <w:rPr>
          <w:rFonts w:hint="eastAsia" w:ascii="宋体" w:hAnsi="宋体" w:eastAsia="宋体" w:cs="Times New Roman"/>
          <w:sz w:val="28"/>
          <w:szCs w:val="28"/>
          <w:highlight w:val="none"/>
          <w:lang w:val="en-US" w:eastAsia="zh-CN"/>
        </w:rPr>
        <w:t>科</w:t>
      </w:r>
      <w:r>
        <w:rPr>
          <w:rFonts w:hint="eastAsia" w:ascii="宋体" w:hAnsi="宋体" w:eastAsia="宋体" w:cs="Times New Roman"/>
          <w:sz w:val="28"/>
          <w:szCs w:val="28"/>
          <w:highlight w:val="none"/>
          <w:lang w:eastAsia="zh-CN"/>
        </w:rPr>
        <w:t xml:space="preserve">研平台方面，拥有省部共建协同创新中心1个、国家中医临床研究基地2个及34个省部级科研平台，支撑中医药新药研发及抗疫制剂转化应用。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Times New Roman"/>
          <w:sz w:val="28"/>
          <w:szCs w:val="28"/>
          <w:highlight w:val="none"/>
          <w:lang w:eastAsia="zh-CN"/>
        </w:rPr>
      </w:pPr>
      <w:r>
        <w:rPr>
          <w:rFonts w:hint="eastAsia" w:ascii="宋体" w:hAnsi="宋体" w:eastAsia="宋体" w:cs="Times New Roman"/>
          <w:sz w:val="28"/>
          <w:szCs w:val="28"/>
          <w:highlight w:val="none"/>
          <w:lang w:val="en-US" w:eastAsia="zh-CN"/>
        </w:rPr>
        <w:t>4.</w:t>
      </w:r>
      <w:r>
        <w:rPr>
          <w:rFonts w:hint="eastAsia" w:ascii="宋体" w:hAnsi="宋体" w:eastAsia="宋体" w:cs="Times New Roman"/>
          <w:sz w:val="28"/>
          <w:szCs w:val="28"/>
          <w:highlight w:val="none"/>
          <w:lang w:eastAsia="zh-CN"/>
        </w:rPr>
        <w:t xml:space="preserve">质量保障与社会服务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Times New Roman"/>
          <w:sz w:val="28"/>
          <w:szCs w:val="28"/>
          <w:highlight w:val="none"/>
          <w:lang w:eastAsia="zh-CN"/>
        </w:rPr>
      </w:pPr>
      <w:r>
        <w:rPr>
          <w:rFonts w:hint="eastAsia" w:ascii="宋体" w:hAnsi="宋体" w:eastAsia="宋体" w:cs="Times New Roman"/>
          <w:sz w:val="28"/>
          <w:szCs w:val="28"/>
          <w:highlight w:val="none"/>
          <w:lang w:eastAsia="zh-CN"/>
        </w:rPr>
        <w:t xml:space="preserve">严格学术规范管理，推行“科研诚信承诺书”制度，全年开展学术道德培训30余场，覆盖师生2000人次，并组织2轮论文自查。社会服务方面，学科全年培训基层医生3万余人次；疫情防控中收治新冠患者13986例，中医药参与率100%，研发的银黄防感合剂等抗疫制剂获省药监局批准推广。  </w:t>
      </w:r>
    </w:p>
    <w:p>
      <w:pPr>
        <w:spacing w:line="360" w:lineRule="auto"/>
        <w:ind w:firstLine="560" w:firstLineChars="2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5.问题分析</w:t>
      </w:r>
    </w:p>
    <w:p>
      <w:pPr>
        <w:spacing w:line="360" w:lineRule="auto"/>
        <w:ind w:firstLine="560" w:firstLineChars="2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①领军人才引育待强化</w:t>
      </w:r>
    </w:p>
    <w:p>
      <w:pPr>
        <w:spacing w:line="360" w:lineRule="auto"/>
        <w:ind w:firstLine="560" w:firstLineChars="2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国家级顶尖人才缺口：尽管学校目前拥有一批高端人才（如国医大师、岐黄学者等），但无国家级领军人才（如院士、“国家杰出青年基金获得者”等），且未形成与“双一流”创建学科（中医学）相匹配的顶尖人才梯队。青年拔尖人才储备不足，青年人才成长速度滞后于学科发展需求。</w:t>
      </w:r>
    </w:p>
    <w:p>
      <w:pPr>
        <w:spacing w:line="360" w:lineRule="auto"/>
        <w:ind w:firstLine="560" w:firstLineChars="2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②重大科研平台与成果转化待突破</w:t>
      </w:r>
    </w:p>
    <w:p>
      <w:pPr>
        <w:spacing w:line="360" w:lineRule="auto"/>
        <w:ind w:firstLine="560" w:firstLineChars="2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国家医学中心（中医类）尚处在创建阶段，国家级重大项目（如国家重点研发计划）立项数占比不足，国家级奖项存在断层。③研究生参与国际性学术交流不足</w:t>
      </w:r>
    </w:p>
    <w:p>
      <w:pPr>
        <w:spacing w:line="360" w:lineRule="auto"/>
        <w:ind w:firstLine="560" w:firstLineChars="2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鼓励专业学位博士生参加国际学术会议，但是鉴于目前获取会议信息渠道有限和经费限制，导致我校专业学位博士生参加国际性学术会议机会少，不利于拓展国际视野。</w:t>
      </w:r>
    </w:p>
    <w:p>
      <w:pPr>
        <w:pStyle w:val="2"/>
        <w:ind w:firstLine="560" w:firstLineChars="200"/>
        <w:rPr>
          <w:rFonts w:hint="eastAsia"/>
        </w:rPr>
      </w:pPr>
      <w:r>
        <w:rPr>
          <w:rFonts w:hint="eastAsia" w:ascii="宋体" w:hAnsi="宋体" w:eastAsia="宋体" w:cs="仿宋"/>
          <w:sz w:val="28"/>
          <w:szCs w:val="28"/>
          <w:lang w:val="en-US" w:eastAsia="zh-CN"/>
        </w:rPr>
        <w:t>（二）学位论文情况及问题分析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
          <w:sz w:val="28"/>
          <w:szCs w:val="28"/>
        </w:rPr>
      </w:pPr>
      <w:r>
        <w:rPr>
          <w:rFonts w:hint="eastAsia" w:ascii="宋体" w:hAnsi="宋体" w:eastAsia="宋体" w:cs="仿宋"/>
          <w:sz w:val="28"/>
          <w:szCs w:val="28"/>
        </w:rPr>
        <w:t>202</w:t>
      </w:r>
      <w:r>
        <w:rPr>
          <w:rFonts w:hint="eastAsia" w:ascii="宋体" w:hAnsi="宋体" w:eastAsia="宋体" w:cs="仿宋"/>
          <w:sz w:val="28"/>
          <w:szCs w:val="28"/>
          <w:lang w:val="en-US" w:eastAsia="zh-CN"/>
        </w:rPr>
        <w:t>2</w:t>
      </w:r>
      <w:r>
        <w:rPr>
          <w:rFonts w:hint="eastAsia" w:ascii="宋体" w:hAnsi="宋体" w:eastAsia="宋体" w:cs="仿宋"/>
          <w:sz w:val="28"/>
          <w:szCs w:val="28"/>
        </w:rPr>
        <w:t>年中医学学位点持续完善学位论文质量全流程管控体系，严格执行开题论证、预答辩、双盲评审、科研原始资料审核等制度，，确保学术规范“零漏洞”。本年度河南省省级抽检及教育部国家级抽检合格率均保持100%，无“存在问题论文”，学术不端行为零发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
          <w:sz w:val="28"/>
          <w:szCs w:val="28"/>
        </w:rPr>
      </w:pPr>
      <w:r>
        <w:rPr>
          <w:rFonts w:hint="eastAsia" w:ascii="宋体" w:hAnsi="宋体" w:eastAsia="宋体" w:cs="仿宋"/>
          <w:sz w:val="28"/>
          <w:szCs w:val="28"/>
        </w:rPr>
        <w:t>针对盲审中反馈的少数论文创新性不足</w:t>
      </w:r>
      <w:r>
        <w:rPr>
          <w:rFonts w:hint="eastAsia" w:ascii="宋体" w:hAnsi="宋体" w:eastAsia="宋体" w:cs="仿宋"/>
          <w:sz w:val="28"/>
          <w:szCs w:val="28"/>
          <w:lang w:eastAsia="zh-CN"/>
        </w:rPr>
        <w:t>的</w:t>
      </w:r>
      <w:r>
        <w:rPr>
          <w:rFonts w:hint="eastAsia" w:ascii="宋体" w:hAnsi="宋体" w:eastAsia="宋体" w:cs="仿宋"/>
          <w:sz w:val="28"/>
          <w:szCs w:val="28"/>
        </w:rPr>
        <w:t>问题，学位点可从选题、方法、数据到成果转化全链条提升论文创新性，形成“制度保障-学科交叉-成果转化”协同创新的良性</w:t>
      </w:r>
      <w:r>
        <w:rPr>
          <w:rFonts w:hint="eastAsia" w:ascii="宋体" w:hAnsi="宋体" w:eastAsia="宋体" w:cs="仿宋"/>
          <w:sz w:val="28"/>
          <w:szCs w:val="28"/>
          <w:lang w:val="en-US" w:eastAsia="zh-CN"/>
        </w:rPr>
        <w:t>生态</w:t>
      </w:r>
      <w:r>
        <w:rPr>
          <w:rFonts w:hint="eastAsia" w:ascii="宋体" w:hAnsi="宋体" w:eastAsia="宋体" w:cs="仿宋"/>
          <w:sz w:val="28"/>
          <w:szCs w:val="28"/>
        </w:rPr>
        <w:t>、强化跨学科导师组建设等举措，推动论文质量从“形式合规”向“内涵创新”升级，为中医药高层次人才培养筑牢学术诚信与创新双底线。</w:t>
      </w:r>
    </w:p>
    <w:p>
      <w:pPr>
        <w:spacing w:after="156" w:afterLines="50" w:line="560" w:lineRule="exact"/>
        <w:ind w:firstLine="643" w:firstLineChars="200"/>
        <w:jc w:val="left"/>
        <w:rPr>
          <w:rFonts w:ascii="Times New Roman" w:hAnsi="Times New Roman" w:eastAsia="方正小标宋简体"/>
          <w:b/>
          <w:sz w:val="32"/>
          <w:szCs w:val="32"/>
        </w:rPr>
      </w:pPr>
      <w:r>
        <w:rPr>
          <w:rFonts w:hint="eastAsia" w:ascii="Times New Roman" w:hAnsi="Times New Roman" w:eastAsia="方正小标宋简体"/>
          <w:b/>
          <w:sz w:val="32"/>
          <w:szCs w:val="32"/>
        </w:rPr>
        <w:t>四、下一年度建设计划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
          <w:sz w:val="28"/>
          <w:szCs w:val="28"/>
        </w:rPr>
      </w:pPr>
      <w:r>
        <w:rPr>
          <w:rFonts w:hint="eastAsia" w:ascii="宋体" w:hAnsi="宋体" w:eastAsia="宋体" w:cs="仿宋"/>
          <w:sz w:val="28"/>
          <w:szCs w:val="28"/>
          <w:lang w:val="en-US" w:eastAsia="zh-CN"/>
        </w:rPr>
        <w:t>1.</w:t>
      </w:r>
      <w:r>
        <w:rPr>
          <w:rFonts w:hint="eastAsia" w:ascii="宋体" w:hAnsi="宋体" w:eastAsia="宋体" w:cs="仿宋"/>
          <w:sz w:val="28"/>
          <w:szCs w:val="28"/>
        </w:rPr>
        <w:t>定向引进国家级领军人才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
          <w:sz w:val="28"/>
          <w:szCs w:val="28"/>
        </w:rPr>
      </w:pPr>
      <w:r>
        <w:rPr>
          <w:rFonts w:hint="eastAsia" w:ascii="宋体" w:hAnsi="宋体" w:eastAsia="宋体" w:cs="仿宋"/>
          <w:sz w:val="28"/>
          <w:szCs w:val="28"/>
        </w:rPr>
        <w:t>依托“岐黄工程”“仲景工程”等国家级人才计划，设立专项基金，重点引进中医药领域院士候选人、国家杰青等顶尖人才。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
          <w:sz w:val="28"/>
          <w:szCs w:val="28"/>
        </w:rPr>
      </w:pPr>
      <w:r>
        <w:rPr>
          <w:rFonts w:hint="eastAsia" w:ascii="宋体" w:hAnsi="宋体" w:eastAsia="宋体" w:cs="仿宋"/>
          <w:sz w:val="28"/>
          <w:szCs w:val="28"/>
          <w:lang w:val="en-US" w:eastAsia="zh-CN"/>
        </w:rPr>
        <w:t>2.</w:t>
      </w:r>
      <w:r>
        <w:rPr>
          <w:rFonts w:hint="eastAsia" w:ascii="宋体" w:hAnsi="宋体" w:eastAsia="宋体" w:cs="仿宋"/>
          <w:sz w:val="28"/>
          <w:szCs w:val="28"/>
        </w:rPr>
        <w:t>协同创新平台驱动，靶向培育国家级奖项成果</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lang w:val="en-US" w:eastAsia="zh-CN"/>
        </w:rPr>
        <w:t>建议依托省部共建协同创新中心等平台，实施“有组织科研”管理机制，定向培育具备申报国家科技进步奖潜力的标志性成果。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3.</w:t>
      </w:r>
      <w:r>
        <w:rPr>
          <w:rFonts w:hint="eastAsia" w:ascii="宋体" w:hAnsi="宋体" w:eastAsia="宋体" w:cs="仿宋"/>
          <w:sz w:val="28"/>
          <w:szCs w:val="28"/>
        </w:rPr>
        <w:t>加强</w:t>
      </w:r>
      <w:r>
        <w:rPr>
          <w:rFonts w:hint="eastAsia" w:ascii="宋体" w:hAnsi="宋体" w:eastAsia="宋体" w:cs="仿宋"/>
          <w:sz w:val="28"/>
          <w:szCs w:val="28"/>
          <w:lang w:val="en-US" w:eastAsia="zh-CN"/>
        </w:rPr>
        <w:t>对外交流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pPr>
      <w:r>
        <w:rPr>
          <w:rFonts w:hint="eastAsia" w:ascii="宋体" w:hAnsi="宋体" w:eastAsia="宋体" w:cs="仿宋"/>
          <w:sz w:val="28"/>
          <w:szCs w:val="28"/>
        </w:rPr>
        <w:t>搭建研究生国际学术交流平台，完善参会经费保障机制，强化信息整合与学术沟通能力培养，全面提升研究生在全球学术舞台的参与质量与竞争力</w:t>
      </w:r>
      <w:r>
        <w:rPr>
          <w:rFonts w:hint="eastAsia" w:ascii="宋体" w:hAnsi="宋体" w:eastAsia="宋体" w:cs="仿宋"/>
          <w:sz w:val="28"/>
          <w:szCs w:val="28"/>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1MWU0NmFkMGY4YmMyNzE1MzY0Yzg3MGI1NGYyZmEifQ=="/>
  </w:docVars>
  <w:rsids>
    <w:rsidRoot w:val="00000000"/>
    <w:rsid w:val="00697BBB"/>
    <w:rsid w:val="007C4567"/>
    <w:rsid w:val="029816B5"/>
    <w:rsid w:val="02F92369"/>
    <w:rsid w:val="02FE1FF9"/>
    <w:rsid w:val="037811E2"/>
    <w:rsid w:val="03E462A3"/>
    <w:rsid w:val="04207EF5"/>
    <w:rsid w:val="043826D3"/>
    <w:rsid w:val="05502FB0"/>
    <w:rsid w:val="056E470E"/>
    <w:rsid w:val="06502589"/>
    <w:rsid w:val="07CD6512"/>
    <w:rsid w:val="07D36923"/>
    <w:rsid w:val="07F37858"/>
    <w:rsid w:val="085D5AE7"/>
    <w:rsid w:val="098D6CBB"/>
    <w:rsid w:val="09DC5581"/>
    <w:rsid w:val="0B1F7084"/>
    <w:rsid w:val="0CCF01B4"/>
    <w:rsid w:val="0E2F45C4"/>
    <w:rsid w:val="0FD636DD"/>
    <w:rsid w:val="10EA1EE2"/>
    <w:rsid w:val="114C32C8"/>
    <w:rsid w:val="11B628AB"/>
    <w:rsid w:val="123F781D"/>
    <w:rsid w:val="13BD0960"/>
    <w:rsid w:val="13F1734A"/>
    <w:rsid w:val="141222C4"/>
    <w:rsid w:val="154B0A80"/>
    <w:rsid w:val="15F72D2D"/>
    <w:rsid w:val="164231A7"/>
    <w:rsid w:val="16650CAF"/>
    <w:rsid w:val="17E17814"/>
    <w:rsid w:val="1D166620"/>
    <w:rsid w:val="1DFD5239"/>
    <w:rsid w:val="1F4E2724"/>
    <w:rsid w:val="20407547"/>
    <w:rsid w:val="209B557A"/>
    <w:rsid w:val="20E25CDA"/>
    <w:rsid w:val="21513233"/>
    <w:rsid w:val="229D6DB5"/>
    <w:rsid w:val="22B509D7"/>
    <w:rsid w:val="23047487"/>
    <w:rsid w:val="24753144"/>
    <w:rsid w:val="2520748E"/>
    <w:rsid w:val="26EC390C"/>
    <w:rsid w:val="27F101AB"/>
    <w:rsid w:val="284042E0"/>
    <w:rsid w:val="28AB795B"/>
    <w:rsid w:val="28EF0F00"/>
    <w:rsid w:val="2944296F"/>
    <w:rsid w:val="29D43FC5"/>
    <w:rsid w:val="2A5A558B"/>
    <w:rsid w:val="2A6865C2"/>
    <w:rsid w:val="2B8A44B4"/>
    <w:rsid w:val="2BED7B23"/>
    <w:rsid w:val="2CCC698C"/>
    <w:rsid w:val="2CF02FEB"/>
    <w:rsid w:val="2CF4312B"/>
    <w:rsid w:val="2E215C56"/>
    <w:rsid w:val="2E387D45"/>
    <w:rsid w:val="2EAE607B"/>
    <w:rsid w:val="2F844B7D"/>
    <w:rsid w:val="2FE12C6D"/>
    <w:rsid w:val="31A5722E"/>
    <w:rsid w:val="325C2C2C"/>
    <w:rsid w:val="32817B52"/>
    <w:rsid w:val="32C33476"/>
    <w:rsid w:val="33466204"/>
    <w:rsid w:val="33546882"/>
    <w:rsid w:val="3493313C"/>
    <w:rsid w:val="35D05A62"/>
    <w:rsid w:val="368C170D"/>
    <w:rsid w:val="373B05AC"/>
    <w:rsid w:val="3AC450AD"/>
    <w:rsid w:val="3B353E36"/>
    <w:rsid w:val="3BA12ED0"/>
    <w:rsid w:val="3BAF36EF"/>
    <w:rsid w:val="3BB74A1B"/>
    <w:rsid w:val="3D631A05"/>
    <w:rsid w:val="3D895D82"/>
    <w:rsid w:val="3DED56C2"/>
    <w:rsid w:val="3E387A5E"/>
    <w:rsid w:val="3F520FF2"/>
    <w:rsid w:val="3FD837EA"/>
    <w:rsid w:val="3FE04A0F"/>
    <w:rsid w:val="402E32EA"/>
    <w:rsid w:val="40493829"/>
    <w:rsid w:val="40613226"/>
    <w:rsid w:val="42644E5C"/>
    <w:rsid w:val="432642EF"/>
    <w:rsid w:val="43370762"/>
    <w:rsid w:val="44514AEA"/>
    <w:rsid w:val="46AD2ACB"/>
    <w:rsid w:val="47FD7899"/>
    <w:rsid w:val="48E53A08"/>
    <w:rsid w:val="49A52297"/>
    <w:rsid w:val="49B17433"/>
    <w:rsid w:val="49CF1939"/>
    <w:rsid w:val="4A4256B8"/>
    <w:rsid w:val="4B4A2C75"/>
    <w:rsid w:val="4E3A1690"/>
    <w:rsid w:val="4ED34988"/>
    <w:rsid w:val="4ED41123"/>
    <w:rsid w:val="4FFA76B4"/>
    <w:rsid w:val="504B5115"/>
    <w:rsid w:val="505622BB"/>
    <w:rsid w:val="5120117A"/>
    <w:rsid w:val="52564E1F"/>
    <w:rsid w:val="53195FA2"/>
    <w:rsid w:val="53CB774F"/>
    <w:rsid w:val="54BB0DAF"/>
    <w:rsid w:val="55440078"/>
    <w:rsid w:val="55A27564"/>
    <w:rsid w:val="56D67BDB"/>
    <w:rsid w:val="57E51B24"/>
    <w:rsid w:val="585D65AD"/>
    <w:rsid w:val="59FB5FDC"/>
    <w:rsid w:val="5B513C0B"/>
    <w:rsid w:val="5C14118E"/>
    <w:rsid w:val="5C2C6BFE"/>
    <w:rsid w:val="5D46599C"/>
    <w:rsid w:val="5ED11205"/>
    <w:rsid w:val="5F58626F"/>
    <w:rsid w:val="5FDA624B"/>
    <w:rsid w:val="612D05B6"/>
    <w:rsid w:val="61A65BAE"/>
    <w:rsid w:val="62A1407A"/>
    <w:rsid w:val="648D7A20"/>
    <w:rsid w:val="64B018F3"/>
    <w:rsid w:val="65306AB5"/>
    <w:rsid w:val="65B0518E"/>
    <w:rsid w:val="65B1645B"/>
    <w:rsid w:val="6650784E"/>
    <w:rsid w:val="675A3F76"/>
    <w:rsid w:val="6A62792B"/>
    <w:rsid w:val="6B0A0572"/>
    <w:rsid w:val="6BE00A5D"/>
    <w:rsid w:val="6BF74BFB"/>
    <w:rsid w:val="6E38348C"/>
    <w:rsid w:val="6E591C7B"/>
    <w:rsid w:val="6E935777"/>
    <w:rsid w:val="6F3A3986"/>
    <w:rsid w:val="71A207D7"/>
    <w:rsid w:val="721C50E5"/>
    <w:rsid w:val="7229500E"/>
    <w:rsid w:val="72BE1979"/>
    <w:rsid w:val="739A4E0B"/>
    <w:rsid w:val="749331CE"/>
    <w:rsid w:val="76612FFD"/>
    <w:rsid w:val="76F739F2"/>
    <w:rsid w:val="77076D4B"/>
    <w:rsid w:val="77BE06B3"/>
    <w:rsid w:val="78570980"/>
    <w:rsid w:val="7A2D5B71"/>
    <w:rsid w:val="7A2F5884"/>
    <w:rsid w:val="7A3F035A"/>
    <w:rsid w:val="7A9F0C2A"/>
    <w:rsid w:val="7B7B730A"/>
    <w:rsid w:val="7B8551C5"/>
    <w:rsid w:val="7D0C5C16"/>
    <w:rsid w:val="7F504564"/>
    <w:rsid w:val="7F88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3"/>
    <w:basedOn w:val="1"/>
    <w:next w:val="1"/>
    <w:qFormat/>
    <w:uiPriority w:val="9"/>
    <w:pPr>
      <w:keepNext/>
      <w:keepLines/>
      <w:spacing w:before="20" w:beforeLines="20" w:after="20" w:afterLines="20" w:line="240" w:lineRule="auto"/>
      <w:outlineLvl w:val="2"/>
    </w:pPr>
    <w:rPr>
      <w:rFonts w:eastAsia="方正仿宋简体" w:cs="Times New Roman"/>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17909</Words>
  <Characters>18539</Characters>
  <Lines>0</Lines>
  <Paragraphs>0</Paragraphs>
  <TotalTime>1</TotalTime>
  <ScaleCrop>false</ScaleCrop>
  <LinksUpToDate>false</LinksUpToDate>
  <CharactersWithSpaces>18600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dcterms:modified xsi:type="dcterms:W3CDTF">2025-03-28T06:35:31Z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F05744A28CF743D7BEBB8127B40B2C8D</vt:lpwstr>
  </property>
  <property fmtid="{D5CDD505-2E9C-101B-9397-08002B2CF9AE}" pid="4" name="KSOTemplateDocerSaveRecord">
    <vt:lpwstr>eyJoZGlkIjoiNjhkZjg5YTc2YzE4NTc0YWNkMzYzMTdiMzZjY2I5NGEifQ==</vt:lpwstr>
  </property>
</Properties>
</file>